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8"/>
      </w:tblGrid>
      <w:tr w:rsidR="00C73C08" w:rsidRPr="00A9156A" w:rsidTr="00480CCF">
        <w:trPr>
          <w:trHeight w:val="454"/>
          <w:jc w:val="center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C08" w:rsidRPr="00A9156A" w:rsidRDefault="00C73C08" w:rsidP="00313632">
            <w:pPr>
              <w:spacing w:after="120"/>
              <w:jc w:val="both"/>
              <w:rPr>
                <w:b/>
                <w:bCs/>
              </w:rPr>
            </w:pPr>
            <w:bookmarkStart w:id="0" w:name="_GoBack"/>
            <w:bookmarkEnd w:id="0"/>
            <w:r w:rsidRPr="00A9156A">
              <w:rPr>
                <w:b/>
                <w:bCs/>
              </w:rPr>
              <w:t xml:space="preserve">Toplantıya Davet Edilenler:  </w:t>
            </w:r>
          </w:p>
        </w:tc>
      </w:tr>
      <w:tr w:rsidR="00C73C08" w:rsidRPr="00A9156A" w:rsidTr="00480CCF">
        <w:trPr>
          <w:trHeight w:val="2698"/>
          <w:jc w:val="center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F7C" w:rsidRPr="00A9156A" w:rsidRDefault="004E3F7C" w:rsidP="004E3F7C">
            <w:pPr>
              <w:spacing w:line="360" w:lineRule="auto"/>
              <w:jc w:val="both"/>
              <w:rPr>
                <w:b/>
              </w:rPr>
            </w:pPr>
            <w:r w:rsidRPr="00A9156A">
              <w:rPr>
                <w:b/>
              </w:rPr>
              <w:t>Kurul Üyeleri:</w:t>
            </w:r>
          </w:p>
          <w:p w:rsidR="000F376F" w:rsidRDefault="000F376F" w:rsidP="000F376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13991">
              <w:rPr>
                <w:sz w:val="22"/>
                <w:szCs w:val="22"/>
              </w:rPr>
              <w:t xml:space="preserve">Rektör - Prof. Dr. Hüseyin BAĞ, </w:t>
            </w:r>
            <w:r>
              <w:rPr>
                <w:sz w:val="22"/>
                <w:szCs w:val="22"/>
              </w:rPr>
              <w:t xml:space="preserve">Rektör Yrd </w:t>
            </w:r>
            <w:r w:rsidRPr="00F1399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F13991">
              <w:rPr>
                <w:sz w:val="22"/>
                <w:szCs w:val="22"/>
              </w:rPr>
              <w:t>Prof.Dr.</w:t>
            </w:r>
            <w:r>
              <w:rPr>
                <w:sz w:val="22"/>
                <w:szCs w:val="22"/>
              </w:rPr>
              <w:t xml:space="preserve"> </w:t>
            </w:r>
            <w:r w:rsidRPr="00F13991">
              <w:rPr>
                <w:sz w:val="22"/>
                <w:szCs w:val="22"/>
              </w:rPr>
              <w:t>Rafet KILINÇARSLAN,</w:t>
            </w:r>
            <w:r>
              <w:rPr>
                <w:sz w:val="22"/>
                <w:szCs w:val="22"/>
              </w:rPr>
              <w:t xml:space="preserve"> Prof.Dr.Erdinç DURU, </w:t>
            </w:r>
            <w:r w:rsidRPr="00F13991">
              <w:rPr>
                <w:sz w:val="22"/>
                <w:szCs w:val="22"/>
              </w:rPr>
              <w:t>Genel Sekreter –</w:t>
            </w:r>
            <w:r>
              <w:rPr>
                <w:sz w:val="22"/>
                <w:szCs w:val="22"/>
              </w:rPr>
              <w:t xml:space="preserve"> Doç.Dr. Mehmet Ali SARI</w:t>
            </w:r>
            <w:r w:rsidRPr="00F1399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Prof.Dr.Semin Melahat FENKÇİ, </w:t>
            </w:r>
            <w:r w:rsidRPr="00F13991">
              <w:rPr>
                <w:sz w:val="22"/>
                <w:szCs w:val="22"/>
              </w:rPr>
              <w:t>Prof.Dr. İbrahim ORGAN,</w:t>
            </w:r>
            <w:r>
              <w:rPr>
                <w:sz w:val="22"/>
                <w:szCs w:val="22"/>
              </w:rPr>
              <w:t xml:space="preserve"> Prof.Dr.Ertuğrul İŞLER,</w:t>
            </w:r>
            <w:r w:rsidRPr="00F13991">
              <w:rPr>
                <w:sz w:val="22"/>
                <w:szCs w:val="22"/>
              </w:rPr>
              <w:t xml:space="preserve"> Prof.Dr. Hakan SARITAŞ, Prof.Dr. Ersan ÖZ, Prof.Dr. Halil SAVAŞ, </w:t>
            </w:r>
            <w:r>
              <w:rPr>
                <w:sz w:val="22"/>
                <w:szCs w:val="22"/>
              </w:rPr>
              <w:t>Prof.Dr.Koray ÖZCAN, Prof.Dr. Yahya TÜLEK</w:t>
            </w:r>
            <w:r w:rsidRPr="00F13991">
              <w:rPr>
                <w:sz w:val="22"/>
                <w:szCs w:val="22"/>
              </w:rPr>
              <w:t xml:space="preserve">, Prof.Dr. Ahmet Baki YAĞCI, Prof.Dr. Sevgi ÖZKAN, Prof.Dr. Bülent AĞBUĞA, Prof.Dr. Aydın YAPAR, Prof.Dr. </w:t>
            </w:r>
            <w:r>
              <w:rPr>
                <w:sz w:val="22"/>
                <w:szCs w:val="22"/>
              </w:rPr>
              <w:t>Ali AYDIN</w:t>
            </w:r>
            <w:r w:rsidRPr="00F13991">
              <w:rPr>
                <w:sz w:val="22"/>
                <w:szCs w:val="22"/>
              </w:rPr>
              <w:t xml:space="preserve">, Prof.Dr. Kasım İNCE, Prof.Dr. Ercan Lütfi GÜRSES, </w:t>
            </w:r>
            <w:r>
              <w:rPr>
                <w:sz w:val="22"/>
                <w:szCs w:val="22"/>
              </w:rPr>
              <w:t xml:space="preserve">Prof.Dr.Hüseyin Aliyar DEMİRCİ, </w:t>
            </w:r>
            <w:r w:rsidRPr="00F13991">
              <w:rPr>
                <w:sz w:val="22"/>
                <w:szCs w:val="22"/>
              </w:rPr>
              <w:t xml:space="preserve">Prof.Dr. İzzet KARA, </w:t>
            </w:r>
            <w:r>
              <w:rPr>
                <w:sz w:val="22"/>
                <w:szCs w:val="22"/>
              </w:rPr>
              <w:t xml:space="preserve">Strateji Geliştirme </w:t>
            </w:r>
            <w:r w:rsidRPr="00F13991">
              <w:rPr>
                <w:sz w:val="22"/>
                <w:szCs w:val="22"/>
              </w:rPr>
              <w:t>Daire Başkanı - Halime KAPLAN, Bilgi İşlem Daire Başkanı – Şerife CİHANGİR, Perso</w:t>
            </w:r>
            <w:r>
              <w:rPr>
                <w:sz w:val="22"/>
                <w:szCs w:val="22"/>
              </w:rPr>
              <w:t>nel Daire Başkanı – Yalçın ŞENAY</w:t>
            </w:r>
          </w:p>
          <w:p w:rsidR="004E3F7C" w:rsidRPr="00A9156A" w:rsidRDefault="004E3F7C" w:rsidP="004E3F7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156A">
              <w:rPr>
                <w:b/>
                <w:sz w:val="22"/>
                <w:szCs w:val="22"/>
              </w:rPr>
              <w:t>Diğer Personel:</w:t>
            </w:r>
          </w:p>
          <w:p w:rsidR="004E3F7C" w:rsidRPr="00A9156A" w:rsidRDefault="004E3F7C" w:rsidP="004E3F7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156A">
              <w:rPr>
                <w:sz w:val="22"/>
                <w:szCs w:val="22"/>
              </w:rPr>
              <w:t>Okutman Meltem BALABAN, Mali Hizmetler Uzmanı Leyla BEZGİN,</w:t>
            </w:r>
          </w:p>
          <w:p w:rsidR="00C73C08" w:rsidRPr="00A9156A" w:rsidRDefault="004E3F7C" w:rsidP="004E3F7C">
            <w:pPr>
              <w:spacing w:after="120"/>
              <w:jc w:val="both"/>
            </w:pPr>
            <w:r w:rsidRPr="00A9156A">
              <w:rPr>
                <w:sz w:val="22"/>
                <w:szCs w:val="22"/>
              </w:rPr>
              <w:t>Mali Hizmetler Uzman Yrd. Selçuk ÖZEL</w:t>
            </w:r>
          </w:p>
        </w:tc>
      </w:tr>
    </w:tbl>
    <w:p w:rsidR="00C73C08" w:rsidRPr="00A9156A" w:rsidRDefault="00C73C08"/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73C08" w:rsidRPr="00A9156A" w:rsidTr="00480CCF">
        <w:trPr>
          <w:trHeight w:val="7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C08" w:rsidRPr="00A9156A" w:rsidRDefault="00C73C08" w:rsidP="00313632">
            <w:pPr>
              <w:spacing w:after="120"/>
              <w:jc w:val="both"/>
              <w:rPr>
                <w:b/>
                <w:bCs/>
              </w:rPr>
            </w:pPr>
            <w:r w:rsidRPr="00A9156A">
              <w:rPr>
                <w:b/>
                <w:bCs/>
              </w:rPr>
              <w:t>Gündem:</w:t>
            </w:r>
          </w:p>
          <w:p w:rsidR="00792B0E" w:rsidRDefault="00792B0E" w:rsidP="00792B0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580523">
              <w:rPr>
                <w:bCs/>
              </w:rPr>
              <w:t>Mazeret Bildirenler</w:t>
            </w:r>
            <w:r>
              <w:rPr>
                <w:bCs/>
              </w:rPr>
              <w:t>,</w:t>
            </w:r>
          </w:p>
          <w:p w:rsidR="00792B0E" w:rsidRDefault="00792B0E" w:rsidP="00792B0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0F1E00">
              <w:rPr>
                <w:sz w:val="22"/>
                <w:szCs w:val="22"/>
              </w:rPr>
              <w:t>Bir önceki (2017/0</w:t>
            </w:r>
            <w:r>
              <w:rPr>
                <w:sz w:val="22"/>
                <w:szCs w:val="22"/>
              </w:rPr>
              <w:t>2_YK</w:t>
            </w:r>
            <w:r w:rsidRPr="000F1E00">
              <w:rPr>
                <w:sz w:val="22"/>
                <w:szCs w:val="22"/>
              </w:rPr>
              <w:t xml:space="preserve"> numaralı) toplantı tutanağının gözden geçirilerek onaylanması</w:t>
            </w:r>
          </w:p>
          <w:p w:rsidR="00792B0E" w:rsidRDefault="00792B0E" w:rsidP="00792B0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Gelişmelerin özetlenmesi,</w:t>
            </w:r>
          </w:p>
          <w:p w:rsidR="00792B0E" w:rsidRDefault="00792B0E" w:rsidP="00792B0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Üniversitemiz 2019-2023 Stratejik Planında yer alacak misyon ve vizyon ile farklılaşma stratejilerinin görüşülmesi,</w:t>
            </w:r>
          </w:p>
          <w:p w:rsidR="00792B0E" w:rsidRDefault="00792B0E" w:rsidP="00792B0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Ek gündem maddesi önerilerinin değerlendirilmesi,</w:t>
            </w:r>
          </w:p>
          <w:p w:rsidR="00792B0E" w:rsidRDefault="00792B0E" w:rsidP="00792B0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Bir sonraki Kurul toplantısının tarihinin belirlenmesi,</w:t>
            </w:r>
          </w:p>
          <w:p w:rsidR="00792B0E" w:rsidRPr="00580523" w:rsidRDefault="00792B0E" w:rsidP="00792B0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Dilek ve öneriler.</w:t>
            </w:r>
          </w:p>
          <w:p w:rsidR="00C73C08" w:rsidRDefault="00C73C08" w:rsidP="00313632">
            <w:pPr>
              <w:spacing w:after="120"/>
              <w:jc w:val="both"/>
              <w:rPr>
                <w:rFonts w:asciiTheme="minorHAnsi" w:hAnsiTheme="minorHAnsi"/>
                <w:b/>
                <w:bCs/>
                <w:sz w:val="28"/>
              </w:rPr>
            </w:pPr>
          </w:p>
          <w:p w:rsidR="00792B0E" w:rsidRDefault="00792B0E" w:rsidP="00313632">
            <w:pPr>
              <w:spacing w:after="120"/>
              <w:jc w:val="both"/>
              <w:rPr>
                <w:rFonts w:asciiTheme="minorHAnsi" w:hAnsiTheme="minorHAnsi"/>
                <w:b/>
                <w:bCs/>
                <w:sz w:val="28"/>
              </w:rPr>
            </w:pPr>
          </w:p>
          <w:p w:rsidR="00792B0E" w:rsidRDefault="00792B0E" w:rsidP="00313632">
            <w:pPr>
              <w:spacing w:after="120"/>
              <w:jc w:val="both"/>
              <w:rPr>
                <w:rFonts w:asciiTheme="minorHAnsi" w:hAnsiTheme="minorHAnsi"/>
                <w:b/>
                <w:bCs/>
                <w:sz w:val="28"/>
              </w:rPr>
            </w:pPr>
          </w:p>
          <w:p w:rsidR="00792B0E" w:rsidRDefault="00792B0E" w:rsidP="00313632">
            <w:pPr>
              <w:spacing w:after="120"/>
              <w:jc w:val="both"/>
              <w:rPr>
                <w:rFonts w:asciiTheme="minorHAnsi" w:hAnsiTheme="minorHAnsi"/>
                <w:b/>
                <w:bCs/>
                <w:sz w:val="28"/>
              </w:rPr>
            </w:pPr>
          </w:p>
          <w:p w:rsidR="00792B0E" w:rsidRDefault="00792B0E" w:rsidP="00313632">
            <w:pPr>
              <w:spacing w:after="120"/>
              <w:jc w:val="both"/>
              <w:rPr>
                <w:rFonts w:asciiTheme="minorHAnsi" w:hAnsiTheme="minorHAnsi"/>
                <w:b/>
                <w:bCs/>
                <w:sz w:val="28"/>
              </w:rPr>
            </w:pPr>
          </w:p>
          <w:p w:rsidR="00792B0E" w:rsidRDefault="00792B0E" w:rsidP="00313632">
            <w:pPr>
              <w:spacing w:after="120"/>
              <w:jc w:val="both"/>
              <w:rPr>
                <w:rFonts w:asciiTheme="minorHAnsi" w:hAnsiTheme="minorHAnsi"/>
                <w:b/>
                <w:bCs/>
                <w:sz w:val="28"/>
              </w:rPr>
            </w:pPr>
          </w:p>
          <w:p w:rsidR="00792B0E" w:rsidRDefault="00792B0E" w:rsidP="00313632">
            <w:pPr>
              <w:spacing w:after="120"/>
              <w:jc w:val="both"/>
              <w:rPr>
                <w:rFonts w:asciiTheme="minorHAnsi" w:hAnsiTheme="minorHAnsi"/>
                <w:b/>
                <w:bCs/>
                <w:sz w:val="28"/>
              </w:rPr>
            </w:pPr>
          </w:p>
          <w:p w:rsidR="00792B0E" w:rsidRPr="00A9156A" w:rsidRDefault="00792B0E" w:rsidP="00313632">
            <w:pPr>
              <w:spacing w:after="120"/>
              <w:jc w:val="both"/>
              <w:rPr>
                <w:rFonts w:asciiTheme="minorHAnsi" w:hAnsiTheme="minorHAnsi"/>
                <w:b/>
                <w:bCs/>
                <w:sz w:val="28"/>
              </w:rPr>
            </w:pPr>
          </w:p>
        </w:tc>
      </w:tr>
    </w:tbl>
    <w:p w:rsidR="00C73C08" w:rsidRPr="00A9156A" w:rsidRDefault="00C73C08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3C08" w:rsidRPr="00A9156A" w:rsidTr="00F83A60">
        <w:trPr>
          <w:trHeight w:val="70"/>
        </w:trPr>
        <w:tc>
          <w:tcPr>
            <w:tcW w:w="9072" w:type="dxa"/>
          </w:tcPr>
          <w:p w:rsidR="002B2305" w:rsidRPr="00A9156A" w:rsidRDefault="00480CCF" w:rsidP="00C73C08">
            <w:pPr>
              <w:spacing w:after="120"/>
              <w:jc w:val="both"/>
              <w:rPr>
                <w:rFonts w:ascii="NEW TİMES ROMAN" w:hAnsi="NEW TİMES ROMAN"/>
                <w:b/>
                <w:bCs/>
                <w:sz w:val="22"/>
                <w:szCs w:val="28"/>
              </w:rPr>
            </w:pPr>
            <w:r w:rsidRPr="00A9156A">
              <w:rPr>
                <w:rFonts w:ascii="NEW TİMES ROMAN" w:hAnsi="NEW TİMES ROMAN"/>
                <w:b/>
                <w:bCs/>
                <w:sz w:val="28"/>
              </w:rPr>
              <w:t>Görüşme ve Kararlar:</w:t>
            </w:r>
          </w:p>
          <w:p w:rsidR="000801B5" w:rsidRPr="003D78C8" w:rsidRDefault="00DC2AD2" w:rsidP="003D78C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bCs/>
              </w:rPr>
            </w:pPr>
            <w:r w:rsidRPr="003D78C8">
              <w:rPr>
                <w:b/>
                <w:bCs/>
              </w:rPr>
              <w:t>Mazeret Bildirenler</w:t>
            </w:r>
            <w:r w:rsidRPr="003D78C8">
              <w:rPr>
                <w:bCs/>
              </w:rPr>
              <w:t>:</w:t>
            </w:r>
            <w:r w:rsidRPr="003D78C8">
              <w:t xml:space="preserve"> Prof.Dr. Ali AYDIN mazeret bildirdi. Prof. Dr. Hüseyin BAĞ, Prof.Dr.Semin Melahat FENKÇİ, Prof.Dr. Ersan ÖZ, Prof.Dr.Koray ÖZCAN, Prof.Dr. Ercan Lütfi GÜRSES ve Yalçın ŞENAY mazeret bildirmeksizin toplantıya katılmadı.</w:t>
            </w:r>
          </w:p>
          <w:p w:rsidR="000801B5" w:rsidRPr="003D78C8" w:rsidRDefault="000801B5" w:rsidP="003D78C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bCs/>
              </w:rPr>
            </w:pPr>
            <w:r w:rsidRPr="003D78C8">
              <w:t>Bir önceki (2017/02_Y</w:t>
            </w:r>
            <w:r w:rsidR="005F4BAD">
              <w:t>K numaralı) toplantı tutanağı</w:t>
            </w:r>
            <w:r w:rsidRPr="003D78C8">
              <w:t xml:space="preserve"> gözden geçirilerek onaylandı.</w:t>
            </w:r>
          </w:p>
          <w:p w:rsidR="003D78C8" w:rsidRPr="003D78C8" w:rsidRDefault="003D78C8" w:rsidP="003D78C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</w:pPr>
            <w:r w:rsidRPr="003D78C8">
              <w:t>Prof.Dr. Rafet KILINÇARSLAN tarafından gelişmeler özetlendi. PAÜ Stratejik</w:t>
            </w:r>
            <w:r w:rsidR="004E5A3E">
              <w:t xml:space="preserve"> Planlama Süreci Koordinatörü Y</w:t>
            </w:r>
            <w:r w:rsidRPr="003D78C8">
              <w:t>rd.Doç.Dr. Semih ÇOŞKUN tarafından stratejik planlama süreci ve gelinen aşama hakkında sunum yapıldı. Üniversitenin misyon, vizyon, temel değerler ve farklılaşma stratejisi belirlenirken dikkate alınması gereken hususlar konusunda Kurul Üyeleri bilgilendirildi.</w:t>
            </w:r>
          </w:p>
          <w:p w:rsidR="003D78C8" w:rsidRPr="003D78C8" w:rsidRDefault="003D78C8" w:rsidP="003D78C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</w:pPr>
            <w:r w:rsidRPr="003D78C8">
              <w:t>Üniversitemiz 2019-2023 Stratejik Planında yer alacak misyon, vizyon, ilke ve değerler ve farklılaşma stratejisi görüşüldü. Kurul üyeleri misyon, vizyon, temel değerler ve farklılaşma stratejisi konularında perspektif oluşturmak amacıyla aşağıdaki önerileri kararlaştır</w:t>
            </w:r>
            <w:r w:rsidR="001F35BC">
              <w:t>dı</w:t>
            </w:r>
            <w:r w:rsidRPr="003D78C8">
              <w:t>:</w:t>
            </w:r>
          </w:p>
          <w:p w:rsidR="003D78C8" w:rsidRPr="003D78C8" w:rsidRDefault="003D78C8" w:rsidP="003D78C8">
            <w:pPr>
              <w:spacing w:line="360" w:lineRule="auto"/>
              <w:jc w:val="both"/>
            </w:pPr>
          </w:p>
          <w:p w:rsidR="003D78C8" w:rsidRPr="00C55D44" w:rsidRDefault="003D78C8" w:rsidP="00FA7BF9">
            <w:pPr>
              <w:spacing w:line="360" w:lineRule="auto"/>
              <w:rPr>
                <w:b/>
                <w:u w:val="single"/>
              </w:rPr>
            </w:pPr>
            <w:r w:rsidRPr="00C55D44">
              <w:rPr>
                <w:b/>
                <w:u w:val="single"/>
              </w:rPr>
              <w:t>STRATEJİK PLAN YÖNLENDİRME KURULU MİSYON, VİZYON, İLKE VE TEMEL DEĞERLER PERSPEKTİF BELİRLEME TOPLANTISI SONUÇLARI</w:t>
            </w:r>
          </w:p>
          <w:p w:rsidR="003D78C8" w:rsidRPr="00C55D44" w:rsidRDefault="003D78C8" w:rsidP="00C55D44">
            <w:pPr>
              <w:spacing w:line="360" w:lineRule="auto"/>
              <w:jc w:val="both"/>
              <w:rPr>
                <w:b/>
                <w:u w:val="single"/>
              </w:rPr>
            </w:pPr>
          </w:p>
          <w:p w:rsidR="003D78C8" w:rsidRPr="00C55D44" w:rsidRDefault="003D78C8" w:rsidP="00C55D44">
            <w:pPr>
              <w:spacing w:line="360" w:lineRule="auto"/>
              <w:jc w:val="both"/>
              <w:rPr>
                <w:b/>
                <w:u w:val="single"/>
              </w:rPr>
            </w:pPr>
            <w:r w:rsidRPr="00C55D44">
              <w:rPr>
                <w:b/>
                <w:u w:val="single"/>
              </w:rPr>
              <w:t>MİSYON</w:t>
            </w:r>
          </w:p>
          <w:p w:rsidR="003D78C8" w:rsidRPr="00C55D44" w:rsidRDefault="003D78C8" w:rsidP="00C55D44">
            <w:pPr>
              <w:spacing w:line="360" w:lineRule="auto"/>
              <w:jc w:val="both"/>
              <w:rPr>
                <w:b/>
                <w:u w:val="single"/>
              </w:rPr>
            </w:pPr>
            <w:r w:rsidRPr="00C55D44">
              <w:rPr>
                <w:b/>
                <w:u w:val="single"/>
              </w:rPr>
              <w:t xml:space="preserve">Pamukkale Üniversitesinin Misyonu (PAÜ Stratejik Plan, 2014-2018); </w:t>
            </w:r>
          </w:p>
          <w:p w:rsidR="003D78C8" w:rsidRPr="00C55D44" w:rsidRDefault="003D78C8" w:rsidP="00C55D44">
            <w:pPr>
              <w:spacing w:line="360" w:lineRule="auto"/>
              <w:jc w:val="both"/>
            </w:pPr>
            <w:r w:rsidRPr="00C55D44">
              <w:t>“Evrensel değerler ışığında, güncel bilgi ve teknolojiyi kullanarak, ulusal ve uluslararası standartlarda eğitim-öğretim, araştırma geliştirme ve uygulamalarla insanlığa hizmet etmek; temel insanlık değerlerine saygılı, yetkin, yenilikçi, girişimci bireyler yetiştirmek” tir.</w:t>
            </w:r>
          </w:p>
          <w:p w:rsidR="003D78C8" w:rsidRPr="00C55D44" w:rsidRDefault="003D78C8" w:rsidP="00C55D44">
            <w:pPr>
              <w:spacing w:line="360" w:lineRule="auto"/>
              <w:jc w:val="both"/>
            </w:pPr>
          </w:p>
          <w:p w:rsidR="003D78C8" w:rsidRPr="00C55D44" w:rsidRDefault="003D78C8" w:rsidP="00C55D44">
            <w:pPr>
              <w:spacing w:line="360" w:lineRule="auto"/>
              <w:jc w:val="both"/>
              <w:rPr>
                <w:b/>
                <w:u w:val="single"/>
              </w:rPr>
            </w:pPr>
            <w:r w:rsidRPr="00C55D44">
              <w:rPr>
                <w:b/>
                <w:u w:val="single"/>
              </w:rPr>
              <w:t>Kurul Üyeleri tarafından önerilen düzenlemeler: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55D44">
              <w:t>“Yerel ve evrenseli bütünleştirebilen/sentezleyebilen” ifadesinin eklenmesi,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55D44">
              <w:lastRenderedPageBreak/>
              <w:t>“Evrensel” yerine “insancıl” kelimesinin kullanılması,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55D44">
              <w:t>“Modern” kelimesi yerine “güncel” kelimesinin kullanılması,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55D44">
              <w:t>“Standartlar” kelimesinin detaylandırılması veya kaldırılması,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55D44">
              <w:t>“Teknolojiyi üreten” ifadesinin eklenmesi,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55D44">
              <w:t>Sıfatların gereğinden fazla kullanılmış olması, cümlenin daha genel/özet olması gerektiği,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55D44">
              <w:t>Topluma hizmet kısmında “uluslararası mükemmeliyet” ifadesine yer verilmesi.</w:t>
            </w:r>
          </w:p>
          <w:p w:rsidR="003D78C8" w:rsidRPr="00C55D44" w:rsidRDefault="003D78C8" w:rsidP="00C55D44">
            <w:pPr>
              <w:spacing w:line="360" w:lineRule="auto"/>
              <w:jc w:val="both"/>
              <w:rPr>
                <w:u w:val="single"/>
              </w:rPr>
            </w:pPr>
          </w:p>
          <w:p w:rsidR="003D78C8" w:rsidRPr="00C55D44" w:rsidRDefault="003D78C8" w:rsidP="00C55D44">
            <w:pPr>
              <w:spacing w:line="360" w:lineRule="auto"/>
              <w:jc w:val="both"/>
              <w:rPr>
                <w:b/>
                <w:u w:val="single"/>
              </w:rPr>
            </w:pPr>
            <w:r w:rsidRPr="00C55D44">
              <w:rPr>
                <w:b/>
                <w:u w:val="single"/>
              </w:rPr>
              <w:t>VİZYON</w:t>
            </w:r>
          </w:p>
          <w:p w:rsidR="003D78C8" w:rsidRPr="00C55D44" w:rsidRDefault="003D78C8" w:rsidP="00C55D44">
            <w:pPr>
              <w:spacing w:line="360" w:lineRule="auto"/>
              <w:jc w:val="both"/>
              <w:rPr>
                <w:b/>
                <w:u w:val="single"/>
              </w:rPr>
            </w:pPr>
            <w:r w:rsidRPr="00C55D44">
              <w:rPr>
                <w:b/>
                <w:u w:val="single"/>
              </w:rPr>
              <w:t xml:space="preserve">Pamukkale Üniversitesinin Vizyonu (PAÜ Stratejik Plan, 2014-2018); </w:t>
            </w:r>
          </w:p>
          <w:p w:rsidR="003D78C8" w:rsidRDefault="003D78C8" w:rsidP="00C55D44">
            <w:pPr>
              <w:spacing w:line="360" w:lineRule="auto"/>
              <w:jc w:val="both"/>
            </w:pPr>
            <w:r w:rsidRPr="00C55D44">
              <w:t>Pamukkale Üniversitesinin vizyonu; “Kurumsal gücü ile paydaşlarını memnun eden ve sürekli gelişen bir dünya üniversitesi olmak” tır.</w:t>
            </w:r>
          </w:p>
          <w:p w:rsidR="00793432" w:rsidRDefault="00793432" w:rsidP="00C55D44">
            <w:pPr>
              <w:spacing w:line="360" w:lineRule="auto"/>
              <w:jc w:val="both"/>
              <w:rPr>
                <w:b/>
                <w:u w:val="single"/>
              </w:rPr>
            </w:pPr>
          </w:p>
          <w:p w:rsidR="003D78C8" w:rsidRPr="00C55D44" w:rsidRDefault="003D78C8" w:rsidP="00C55D44">
            <w:pPr>
              <w:spacing w:line="360" w:lineRule="auto"/>
              <w:jc w:val="both"/>
              <w:rPr>
                <w:b/>
                <w:u w:val="single"/>
              </w:rPr>
            </w:pPr>
            <w:r w:rsidRPr="00C55D44">
              <w:rPr>
                <w:b/>
                <w:u w:val="single"/>
              </w:rPr>
              <w:t>Kurul Üyeleri tarafından önerilen düzenlemeler: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55D44">
              <w:t>“Modern” kelimesi yerine “yenilikçi” kelimesinin kullanılması,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55D44">
              <w:t>“Dünya” kelimesinin kaldırılması,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55D44">
              <w:t>“Girişimcilik” kelimesinin kaldırılması,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55D44">
              <w:t>Kurumsallaşmanın vurgulanması,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55D44">
              <w:t>“Gelişen ve iyileştiren” ifadesinin kullanılması (Temel Değerlerde bu şekilde bulunduğu hatırlatıldı)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9"/>
              </w:numPr>
              <w:spacing w:line="360" w:lineRule="auto"/>
              <w:ind w:left="426"/>
              <w:jc w:val="both"/>
            </w:pPr>
            <w:r w:rsidRPr="00C55D44">
              <w:t>2014-2018 PAÜ Stratejik Plan’ındaki vizyon cümlesinin gerekli sadelikte olduğu, fakat içeriğinde eksiklikler bulunduğu bildirildi.</w:t>
            </w:r>
          </w:p>
          <w:p w:rsidR="003D78C8" w:rsidRPr="00C55D44" w:rsidRDefault="003D78C8" w:rsidP="00C55D44">
            <w:pPr>
              <w:spacing w:line="360" w:lineRule="auto"/>
              <w:jc w:val="both"/>
            </w:pPr>
          </w:p>
          <w:p w:rsidR="003D78C8" w:rsidRPr="00C55D44" w:rsidRDefault="003D78C8" w:rsidP="00C55D44">
            <w:pPr>
              <w:spacing w:line="360" w:lineRule="auto"/>
              <w:ind w:firstLine="66"/>
              <w:jc w:val="both"/>
              <w:rPr>
                <w:b/>
                <w:u w:val="single"/>
              </w:rPr>
            </w:pPr>
            <w:r w:rsidRPr="00C55D44">
              <w:rPr>
                <w:b/>
                <w:u w:val="single"/>
              </w:rPr>
              <w:t>İLKE VE DEĞERLER</w:t>
            </w:r>
          </w:p>
          <w:p w:rsidR="003D78C8" w:rsidRPr="00C55D44" w:rsidRDefault="003D78C8" w:rsidP="00C55D44">
            <w:pPr>
              <w:spacing w:line="360" w:lineRule="auto"/>
              <w:jc w:val="both"/>
              <w:rPr>
                <w:b/>
                <w:u w:val="single"/>
              </w:rPr>
            </w:pPr>
            <w:r w:rsidRPr="00C55D44">
              <w:rPr>
                <w:b/>
                <w:u w:val="single"/>
              </w:rPr>
              <w:t xml:space="preserve">Pamukkale Üniversitesinin İlke ve Değerleri (PAÜ Stratejik Plan, 2014-2018); </w:t>
            </w:r>
          </w:p>
          <w:p w:rsidR="003D78C8" w:rsidRPr="00C55D44" w:rsidRDefault="003D78C8" w:rsidP="00C55D44">
            <w:pPr>
              <w:spacing w:line="360" w:lineRule="auto"/>
              <w:jc w:val="both"/>
            </w:pPr>
            <w:r w:rsidRPr="00C55D44">
              <w:rPr>
                <w:b/>
              </w:rPr>
              <w:t>Sürekli iyileştirme anlayışı</w:t>
            </w:r>
            <w:r w:rsidRPr="00C55D44">
              <w:t>: Üniversitede faaliyet ve süreçler etkin yöntemlerle analiz edilip değerlendirilerek gerekli iyileştirmeler yapılır.</w:t>
            </w:r>
          </w:p>
          <w:p w:rsidR="003D78C8" w:rsidRPr="00C55D44" w:rsidRDefault="003D78C8" w:rsidP="00C55D44">
            <w:pPr>
              <w:spacing w:line="360" w:lineRule="auto"/>
              <w:jc w:val="both"/>
            </w:pPr>
            <w:r w:rsidRPr="00C55D44">
              <w:rPr>
                <w:b/>
              </w:rPr>
              <w:t>Akılcılık/bilimsellik</w:t>
            </w:r>
            <w:r w:rsidRPr="00C55D44">
              <w:t>: Üniversite akla, mantığa ve bilime dayalı yöntemlerle çalışır, irfana değer verir.</w:t>
            </w:r>
          </w:p>
          <w:p w:rsidR="003D78C8" w:rsidRPr="00C55D44" w:rsidRDefault="003D78C8" w:rsidP="00C55D44">
            <w:pPr>
              <w:spacing w:line="360" w:lineRule="auto"/>
              <w:jc w:val="both"/>
            </w:pPr>
            <w:r w:rsidRPr="00C55D44">
              <w:rPr>
                <w:b/>
              </w:rPr>
              <w:lastRenderedPageBreak/>
              <w:t>Paydaş odaklılık</w:t>
            </w:r>
            <w:r w:rsidRPr="00C55D44">
              <w:t>: Üniversite paydaşlarının görüşlerini dikkate alarak planlama yapar, hizmet ve ürünler geliştirir ve sunar.</w:t>
            </w:r>
          </w:p>
          <w:p w:rsidR="003D78C8" w:rsidRPr="00C55D44" w:rsidRDefault="003D78C8" w:rsidP="00C55D44">
            <w:pPr>
              <w:spacing w:line="360" w:lineRule="auto"/>
              <w:jc w:val="both"/>
            </w:pPr>
            <w:r w:rsidRPr="00C55D44">
              <w:rPr>
                <w:b/>
              </w:rPr>
              <w:t>Gelişime açıklık</w:t>
            </w:r>
            <w:r w:rsidRPr="00C55D44">
              <w:t>: Üniversitede çalışanlar kendilerini sürekli olarak geliştirmeye önem verir ve eğitim ve gelişim faaliyetlerine teşvik edilir.</w:t>
            </w:r>
          </w:p>
          <w:p w:rsidR="003D78C8" w:rsidRPr="00C55D44" w:rsidRDefault="003D78C8" w:rsidP="00C55D44">
            <w:pPr>
              <w:spacing w:line="360" w:lineRule="auto"/>
              <w:jc w:val="both"/>
            </w:pPr>
            <w:r w:rsidRPr="00C55D44">
              <w:rPr>
                <w:b/>
              </w:rPr>
              <w:t>Toplumsal sorumluluk</w:t>
            </w:r>
            <w:r w:rsidRPr="00C55D44">
              <w:t>: Üniversite faaliyetleri ve paydaşlarıyla ilişkileri neticesinde kurumsal sosyal sorumluluk yaklaşımı ile davranır, bu yönde kararlar alır ve uygular.</w:t>
            </w:r>
          </w:p>
          <w:p w:rsidR="003D78C8" w:rsidRPr="00C55D44" w:rsidRDefault="003D78C8" w:rsidP="00C55D44">
            <w:pPr>
              <w:spacing w:line="360" w:lineRule="auto"/>
              <w:jc w:val="both"/>
            </w:pPr>
            <w:r w:rsidRPr="00C55D44">
              <w:rPr>
                <w:b/>
              </w:rPr>
              <w:t>Kurumsal dürüstlük</w:t>
            </w:r>
            <w:r w:rsidRPr="00C55D44">
              <w:t>: Üniversite yasalara uygun, şeffaf ve doğrulukla hareket eder; müşterilerine karşı dürüstlük ve hesap verilebilirlik anlayışını temel alır.</w:t>
            </w:r>
          </w:p>
          <w:p w:rsidR="003D78C8" w:rsidRPr="00C55D44" w:rsidRDefault="003D78C8" w:rsidP="00C55D44">
            <w:pPr>
              <w:spacing w:line="360" w:lineRule="auto"/>
              <w:jc w:val="both"/>
            </w:pPr>
            <w:r w:rsidRPr="00C55D44">
              <w:rPr>
                <w:b/>
              </w:rPr>
              <w:t>Yenilikçilik</w:t>
            </w:r>
            <w:r w:rsidRPr="00C55D44">
              <w:t>: Üniversite yeni bilgilere açıktır; en iyi çözümlerle hareket etmek için keşfederek ve farklı yaklaşımları deneyerek mevcut bilginin sürekli iyileştirilmesini hedefler.</w:t>
            </w:r>
          </w:p>
          <w:p w:rsidR="003D78C8" w:rsidRPr="00C55D44" w:rsidRDefault="003D78C8" w:rsidP="00C55D44">
            <w:pPr>
              <w:spacing w:line="360" w:lineRule="auto"/>
              <w:jc w:val="both"/>
            </w:pPr>
            <w:r w:rsidRPr="00C55D44">
              <w:rPr>
                <w:b/>
              </w:rPr>
              <w:t>Hizmet alanlar odaklılık</w:t>
            </w:r>
            <w:r w:rsidRPr="00C55D44">
              <w:t>: Üniversite hizmet alanların istek, beklenti ve gereksinimlerinin ne olduğunun bilincindedir ve bu yönde hareket eder.</w:t>
            </w:r>
          </w:p>
          <w:p w:rsidR="003D78C8" w:rsidRPr="00C55D44" w:rsidRDefault="003D78C8" w:rsidP="00C55D44">
            <w:pPr>
              <w:spacing w:line="360" w:lineRule="auto"/>
              <w:jc w:val="both"/>
            </w:pPr>
            <w:r w:rsidRPr="00C55D44">
              <w:rPr>
                <w:b/>
              </w:rPr>
              <w:t>Kaliteyi önemseme</w:t>
            </w:r>
            <w:r w:rsidRPr="00C55D44">
              <w:t>: Üniversite yönetim/çalışan/hizmet kalitesi ve niteliklerini önemser.</w:t>
            </w:r>
          </w:p>
          <w:p w:rsidR="00A060B6" w:rsidRDefault="00A060B6" w:rsidP="00C55D44">
            <w:pPr>
              <w:spacing w:line="360" w:lineRule="auto"/>
              <w:jc w:val="both"/>
              <w:rPr>
                <w:b/>
                <w:u w:val="single"/>
              </w:rPr>
            </w:pPr>
          </w:p>
          <w:p w:rsidR="003D78C8" w:rsidRPr="00C55D44" w:rsidRDefault="003D78C8" w:rsidP="00C55D44">
            <w:pPr>
              <w:spacing w:line="360" w:lineRule="auto"/>
              <w:jc w:val="both"/>
              <w:rPr>
                <w:b/>
                <w:u w:val="single"/>
              </w:rPr>
            </w:pPr>
            <w:r w:rsidRPr="00C55D44">
              <w:rPr>
                <w:b/>
                <w:u w:val="single"/>
              </w:rPr>
              <w:t>Kurul Üyeleri tarafından önerilen düzenlemeler: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26"/>
              <w:jc w:val="both"/>
            </w:pPr>
            <w:r w:rsidRPr="00C55D44">
              <w:t>İnsancıllık/hümanistlik/insan merkezlilik/insan odaklılık: “İnsan onuruna, hak ve özgürlüklerine dikkat eden, önemseyen …….” ve “insana saygı” ifadelerinin yer alacağı şekilde açıklanması (Mevlana kültürü/hümanizma ifadeleri de kullanılabilir),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26"/>
              <w:jc w:val="both"/>
            </w:pPr>
            <w:r w:rsidRPr="00C55D44">
              <w:t>Akılcılık/bilimsellik: açıklamasında düzenleme yapılması,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26"/>
              <w:jc w:val="both"/>
            </w:pPr>
            <w:r w:rsidRPr="00C55D44">
              <w:t>(Farklılıklara saygı ve) “Çok kültürlülük” ifadesinin eklenmesi,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26"/>
              <w:jc w:val="both"/>
            </w:pPr>
            <w:r w:rsidRPr="00C55D44">
              <w:t>“Katılımcılık” ifadesinin eklenmesi,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26"/>
              <w:jc w:val="both"/>
            </w:pPr>
            <w:r w:rsidRPr="00C55D44">
              <w:t>“Sürekli iyileştirme”/”mükemmeliyetçilik” ifadelerinin eklenmesi.</w:t>
            </w:r>
          </w:p>
          <w:p w:rsidR="00FA7BF9" w:rsidRPr="00C55D44" w:rsidRDefault="00FA7BF9" w:rsidP="00C55D44">
            <w:pPr>
              <w:spacing w:line="360" w:lineRule="auto"/>
              <w:jc w:val="both"/>
            </w:pPr>
          </w:p>
          <w:p w:rsidR="003D78C8" w:rsidRPr="00C55D44" w:rsidRDefault="003D78C8" w:rsidP="00C55D44">
            <w:pPr>
              <w:spacing w:line="360" w:lineRule="auto"/>
              <w:jc w:val="both"/>
              <w:rPr>
                <w:b/>
              </w:rPr>
            </w:pPr>
            <w:r w:rsidRPr="00C55D44">
              <w:rPr>
                <w:b/>
              </w:rPr>
              <w:t>FARKLILAŞMA STRATEJİSİ</w:t>
            </w:r>
          </w:p>
          <w:p w:rsidR="003D78C8" w:rsidRPr="00C55D44" w:rsidRDefault="003D78C8" w:rsidP="00C55D44">
            <w:pPr>
              <w:spacing w:line="360" w:lineRule="auto"/>
              <w:jc w:val="both"/>
              <w:rPr>
                <w:b/>
              </w:rPr>
            </w:pPr>
            <w:r w:rsidRPr="00C55D44">
              <w:rPr>
                <w:b/>
              </w:rPr>
              <w:t>Önceliklerin Belirlenmesi</w:t>
            </w:r>
          </w:p>
          <w:p w:rsidR="003D78C8" w:rsidRPr="00C55D44" w:rsidRDefault="003D78C8" w:rsidP="00C55D44">
            <w:pPr>
              <w:spacing w:line="360" w:lineRule="auto"/>
              <w:jc w:val="both"/>
              <w:rPr>
                <w:u w:val="single"/>
              </w:rPr>
            </w:pPr>
            <w:r w:rsidRPr="00C55D44">
              <w:rPr>
                <w:u w:val="single"/>
              </w:rPr>
              <w:t>Kurul Üyeleri tarafından önerilenler: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26"/>
              <w:jc w:val="both"/>
            </w:pPr>
            <w:r w:rsidRPr="00C55D44">
              <w:t>“Eğitim ağırlıklılık ve araştırma odaklılık”,</w:t>
            </w:r>
          </w:p>
          <w:p w:rsidR="003D78C8" w:rsidRDefault="003D78C8" w:rsidP="00C55D44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26"/>
              <w:jc w:val="both"/>
            </w:pPr>
            <w:r w:rsidRPr="00C55D44">
              <w:t>Lisansüstü eğitim ve araştırma merkezleri.</w:t>
            </w:r>
          </w:p>
          <w:p w:rsidR="00793432" w:rsidRDefault="00793432" w:rsidP="00C55D44">
            <w:pPr>
              <w:spacing w:line="360" w:lineRule="auto"/>
              <w:jc w:val="both"/>
              <w:rPr>
                <w:b/>
              </w:rPr>
            </w:pPr>
          </w:p>
          <w:p w:rsidR="003D78C8" w:rsidRPr="00C55D44" w:rsidRDefault="003D78C8" w:rsidP="00C55D44">
            <w:pPr>
              <w:spacing w:line="360" w:lineRule="auto"/>
              <w:jc w:val="both"/>
              <w:rPr>
                <w:b/>
              </w:rPr>
            </w:pPr>
            <w:r w:rsidRPr="00C55D44">
              <w:rPr>
                <w:b/>
              </w:rPr>
              <w:lastRenderedPageBreak/>
              <w:t>Başarı Bölgesi Tercihi</w:t>
            </w:r>
          </w:p>
          <w:p w:rsidR="003D78C8" w:rsidRPr="00C55D44" w:rsidRDefault="003D78C8" w:rsidP="00C55D44">
            <w:pPr>
              <w:spacing w:line="360" w:lineRule="auto"/>
              <w:jc w:val="both"/>
              <w:rPr>
                <w:u w:val="single"/>
              </w:rPr>
            </w:pPr>
            <w:r w:rsidRPr="00C55D44">
              <w:rPr>
                <w:u w:val="single"/>
              </w:rPr>
              <w:t>Kurul Üyeleri tarafından önerilenler: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26"/>
              <w:jc w:val="both"/>
            </w:pPr>
            <w:r w:rsidRPr="00C55D44">
              <w:t xml:space="preserve">Mühendislik Fakültesinin bazı bölümleri, 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26"/>
              <w:jc w:val="both"/>
            </w:pPr>
            <w:r w:rsidRPr="00C55D44">
              <w:t xml:space="preserve">Tıp, 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26"/>
              <w:jc w:val="both"/>
            </w:pPr>
            <w:r w:rsidRPr="00C55D44">
              <w:t xml:space="preserve">Fizik Tedavi ve Rehabilitasyon, 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26"/>
              <w:jc w:val="both"/>
            </w:pPr>
            <w:r w:rsidRPr="00C55D44">
              <w:t xml:space="preserve">İktisadi ve İdari Bilimler Fakültesinin bazı bölümleri, 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26"/>
              <w:jc w:val="both"/>
            </w:pPr>
            <w:r w:rsidRPr="00C55D44">
              <w:t xml:space="preserve">Arkeoloji, Sağlık, Eğitim, 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26"/>
              <w:jc w:val="both"/>
            </w:pPr>
            <w:r w:rsidRPr="00C55D44">
              <w:t xml:space="preserve">Fen-Edebiyat Fakültesinin bazı bölümleri, </w:t>
            </w:r>
          </w:p>
          <w:p w:rsidR="003D78C8" w:rsidRDefault="003D78C8" w:rsidP="00C55D44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26"/>
              <w:jc w:val="both"/>
            </w:pPr>
            <w:r w:rsidRPr="00C55D44">
              <w:t>Kültür/sanat/spor.</w:t>
            </w:r>
          </w:p>
          <w:p w:rsidR="00FA7BF9" w:rsidRDefault="00FA7BF9" w:rsidP="00FA7BF9">
            <w:pPr>
              <w:pStyle w:val="ListeParagraf"/>
              <w:spacing w:line="360" w:lineRule="auto"/>
              <w:ind w:left="426"/>
              <w:jc w:val="both"/>
            </w:pPr>
          </w:p>
          <w:p w:rsidR="00FA7BF9" w:rsidRPr="00C55D44" w:rsidRDefault="00FA7BF9" w:rsidP="00FA7BF9">
            <w:pPr>
              <w:pStyle w:val="ListeParagraf"/>
              <w:spacing w:line="360" w:lineRule="auto"/>
              <w:ind w:left="426"/>
              <w:jc w:val="both"/>
            </w:pPr>
          </w:p>
          <w:p w:rsidR="003D78C8" w:rsidRPr="00C55D44" w:rsidRDefault="003D78C8" w:rsidP="00C55D44">
            <w:pPr>
              <w:spacing w:line="360" w:lineRule="auto"/>
              <w:jc w:val="both"/>
              <w:rPr>
                <w:b/>
              </w:rPr>
            </w:pPr>
            <w:r w:rsidRPr="00C55D44">
              <w:rPr>
                <w:b/>
              </w:rPr>
              <w:t>Temel Yetkinlik Tercihi</w:t>
            </w:r>
          </w:p>
          <w:p w:rsidR="003D78C8" w:rsidRPr="00C55D44" w:rsidRDefault="003D78C8" w:rsidP="00C55D44">
            <w:pPr>
              <w:spacing w:line="360" w:lineRule="auto"/>
              <w:jc w:val="both"/>
              <w:rPr>
                <w:u w:val="single"/>
              </w:rPr>
            </w:pPr>
            <w:r w:rsidRPr="00C55D44">
              <w:rPr>
                <w:u w:val="single"/>
              </w:rPr>
              <w:t>Kurul Üyeleri tarafından önerilenler:</w:t>
            </w:r>
          </w:p>
          <w:p w:rsidR="003D78C8" w:rsidRPr="00C55D44" w:rsidRDefault="003D78C8" w:rsidP="00C55D44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26"/>
              <w:jc w:val="both"/>
            </w:pPr>
            <w:r w:rsidRPr="00C55D44">
              <w:t>Durum Analizi bulgularından yararlanılarak, lisansüstü eğitimde/programlarda farklılaşacağımız vurgulanabilir.</w:t>
            </w:r>
          </w:p>
          <w:p w:rsidR="000801B5" w:rsidRPr="00C55D44" w:rsidRDefault="000801B5" w:rsidP="00C55D44">
            <w:pPr>
              <w:pStyle w:val="ListeParagraf"/>
              <w:spacing w:line="360" w:lineRule="auto"/>
              <w:jc w:val="both"/>
              <w:rPr>
                <w:b/>
                <w:bCs/>
              </w:rPr>
            </w:pPr>
          </w:p>
          <w:p w:rsidR="00C73C08" w:rsidRPr="00C55D44" w:rsidRDefault="00C73C08" w:rsidP="00C55D44">
            <w:pPr>
              <w:spacing w:line="360" w:lineRule="auto"/>
              <w:jc w:val="both"/>
              <w:rPr>
                <w:bCs/>
              </w:rPr>
            </w:pPr>
          </w:p>
          <w:p w:rsidR="003E4996" w:rsidRPr="00C55D44" w:rsidRDefault="003E4996" w:rsidP="00C55D44">
            <w:pPr>
              <w:spacing w:line="360" w:lineRule="auto"/>
              <w:jc w:val="both"/>
              <w:rPr>
                <w:bCs/>
              </w:rPr>
            </w:pPr>
          </w:p>
          <w:p w:rsidR="003E4996" w:rsidRDefault="003E4996" w:rsidP="00C55D44">
            <w:pPr>
              <w:spacing w:line="360" w:lineRule="auto"/>
              <w:jc w:val="both"/>
              <w:rPr>
                <w:bCs/>
              </w:rPr>
            </w:pPr>
          </w:p>
          <w:p w:rsidR="00793432" w:rsidRDefault="00793432" w:rsidP="00C55D44">
            <w:pPr>
              <w:spacing w:line="360" w:lineRule="auto"/>
              <w:jc w:val="both"/>
              <w:rPr>
                <w:bCs/>
              </w:rPr>
            </w:pPr>
          </w:p>
          <w:p w:rsidR="00793432" w:rsidRDefault="00793432" w:rsidP="00C55D44">
            <w:pPr>
              <w:spacing w:line="360" w:lineRule="auto"/>
              <w:jc w:val="both"/>
              <w:rPr>
                <w:bCs/>
              </w:rPr>
            </w:pPr>
          </w:p>
          <w:p w:rsidR="00793432" w:rsidRDefault="00793432" w:rsidP="00C55D44">
            <w:pPr>
              <w:spacing w:line="360" w:lineRule="auto"/>
              <w:jc w:val="both"/>
              <w:rPr>
                <w:bCs/>
              </w:rPr>
            </w:pPr>
          </w:p>
          <w:p w:rsidR="00793432" w:rsidRPr="00C55D44" w:rsidRDefault="00793432" w:rsidP="00C55D44">
            <w:pPr>
              <w:spacing w:line="360" w:lineRule="auto"/>
              <w:jc w:val="both"/>
              <w:rPr>
                <w:bCs/>
              </w:rPr>
            </w:pPr>
          </w:p>
          <w:p w:rsidR="007B1D7A" w:rsidRPr="00C55D44" w:rsidRDefault="007B1D7A" w:rsidP="00C55D44">
            <w:pPr>
              <w:spacing w:line="360" w:lineRule="auto"/>
              <w:jc w:val="both"/>
              <w:rPr>
                <w:bCs/>
              </w:rPr>
            </w:pPr>
          </w:p>
          <w:p w:rsidR="003E4996" w:rsidRPr="003D78C8" w:rsidRDefault="003E4996" w:rsidP="003D78C8">
            <w:pPr>
              <w:spacing w:line="360" w:lineRule="auto"/>
              <w:jc w:val="both"/>
              <w:rPr>
                <w:bCs/>
              </w:rPr>
            </w:pPr>
          </w:p>
          <w:p w:rsidR="003E4996" w:rsidRDefault="003E4996" w:rsidP="003D78C8">
            <w:pPr>
              <w:spacing w:line="360" w:lineRule="auto"/>
              <w:jc w:val="both"/>
              <w:rPr>
                <w:bCs/>
              </w:rPr>
            </w:pPr>
          </w:p>
          <w:p w:rsidR="00FA7BF9" w:rsidRDefault="00FA7BF9" w:rsidP="003D78C8">
            <w:pPr>
              <w:spacing w:line="360" w:lineRule="auto"/>
              <w:jc w:val="both"/>
              <w:rPr>
                <w:bCs/>
              </w:rPr>
            </w:pPr>
          </w:p>
          <w:p w:rsidR="00FA7BF9" w:rsidRDefault="00FA7BF9" w:rsidP="003D78C8">
            <w:pPr>
              <w:spacing w:line="360" w:lineRule="auto"/>
              <w:jc w:val="both"/>
              <w:rPr>
                <w:bCs/>
              </w:rPr>
            </w:pPr>
          </w:p>
          <w:p w:rsidR="0053677C" w:rsidRDefault="0053677C" w:rsidP="003D78C8">
            <w:pPr>
              <w:spacing w:line="360" w:lineRule="auto"/>
              <w:jc w:val="both"/>
              <w:rPr>
                <w:bCs/>
              </w:rPr>
            </w:pPr>
          </w:p>
          <w:p w:rsidR="0053677C" w:rsidRDefault="0053677C" w:rsidP="003D78C8">
            <w:pPr>
              <w:spacing w:line="360" w:lineRule="auto"/>
              <w:jc w:val="both"/>
              <w:rPr>
                <w:bCs/>
              </w:rPr>
            </w:pPr>
          </w:p>
          <w:p w:rsidR="0053677C" w:rsidRDefault="0053677C" w:rsidP="003D78C8">
            <w:pPr>
              <w:spacing w:line="360" w:lineRule="auto"/>
              <w:jc w:val="both"/>
              <w:rPr>
                <w:bCs/>
              </w:rPr>
            </w:pPr>
          </w:p>
          <w:p w:rsidR="0053677C" w:rsidRDefault="0053677C" w:rsidP="003D78C8">
            <w:pPr>
              <w:spacing w:line="360" w:lineRule="auto"/>
              <w:jc w:val="both"/>
              <w:rPr>
                <w:bCs/>
              </w:rPr>
            </w:pPr>
          </w:p>
          <w:p w:rsidR="0053677C" w:rsidRDefault="0053677C" w:rsidP="003D78C8">
            <w:pPr>
              <w:spacing w:line="360" w:lineRule="auto"/>
              <w:jc w:val="both"/>
              <w:rPr>
                <w:bCs/>
              </w:rPr>
            </w:pPr>
          </w:p>
          <w:p w:rsidR="0053677C" w:rsidRDefault="0053677C" w:rsidP="003D78C8">
            <w:pPr>
              <w:spacing w:line="360" w:lineRule="auto"/>
              <w:jc w:val="both"/>
              <w:rPr>
                <w:bCs/>
              </w:rPr>
            </w:pPr>
          </w:p>
          <w:p w:rsidR="00FA7BF9" w:rsidRDefault="00FA7BF9" w:rsidP="003D78C8">
            <w:pPr>
              <w:spacing w:line="360" w:lineRule="auto"/>
              <w:jc w:val="both"/>
              <w:rPr>
                <w:bCs/>
              </w:rPr>
            </w:pPr>
          </w:p>
          <w:p w:rsidR="00FA7BF9" w:rsidRDefault="00FA7BF9" w:rsidP="003D78C8">
            <w:pPr>
              <w:spacing w:line="360" w:lineRule="auto"/>
              <w:jc w:val="both"/>
              <w:rPr>
                <w:bCs/>
              </w:rPr>
            </w:pPr>
          </w:p>
          <w:p w:rsidR="00FA7BF9" w:rsidRPr="003D78C8" w:rsidRDefault="00FA7BF9" w:rsidP="003D78C8">
            <w:pPr>
              <w:spacing w:line="360" w:lineRule="auto"/>
              <w:jc w:val="both"/>
              <w:rPr>
                <w:bCs/>
              </w:rPr>
            </w:pPr>
          </w:p>
          <w:p w:rsidR="003E4996" w:rsidRPr="00A9156A" w:rsidRDefault="003E4996" w:rsidP="003E4996">
            <w:pPr>
              <w:spacing w:after="120"/>
              <w:jc w:val="both"/>
              <w:rPr>
                <w:sz w:val="22"/>
                <w:szCs w:val="28"/>
              </w:rPr>
            </w:pPr>
          </w:p>
        </w:tc>
      </w:tr>
    </w:tbl>
    <w:p w:rsidR="00760768" w:rsidRPr="00A9156A" w:rsidRDefault="00760768" w:rsidP="00C73C08">
      <w:pPr>
        <w:jc w:val="center"/>
      </w:pPr>
    </w:p>
    <w:tbl>
      <w:tblPr>
        <w:tblW w:w="90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410"/>
        <w:gridCol w:w="992"/>
        <w:gridCol w:w="2977"/>
        <w:gridCol w:w="2126"/>
      </w:tblGrid>
      <w:tr w:rsidR="00C73C08" w:rsidRPr="00A9156A" w:rsidTr="00810FF9">
        <w:trPr>
          <w:trHeight w:val="458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C3D24">
            <w:pPr>
              <w:ind w:left="36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jc w:val="center"/>
              <w:rPr>
                <w:b/>
                <w:bCs/>
                <w:color w:val="000000"/>
              </w:rPr>
            </w:pPr>
            <w:r w:rsidRPr="00A9156A">
              <w:rPr>
                <w:b/>
                <w:bCs/>
                <w:color w:val="000000"/>
              </w:rPr>
              <w:t>Adı Soyadı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jc w:val="center"/>
              <w:rPr>
                <w:b/>
                <w:bCs/>
                <w:color w:val="000000"/>
              </w:rPr>
            </w:pPr>
            <w:r w:rsidRPr="00A9156A">
              <w:rPr>
                <w:b/>
                <w:bCs/>
                <w:color w:val="000000"/>
              </w:rPr>
              <w:t>Unvanı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jc w:val="center"/>
              <w:rPr>
                <w:b/>
                <w:bCs/>
                <w:color w:val="000000"/>
              </w:rPr>
            </w:pPr>
            <w:r w:rsidRPr="00A9156A">
              <w:rPr>
                <w:b/>
                <w:bCs/>
                <w:color w:val="000000"/>
              </w:rPr>
              <w:t>Görevi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jc w:val="center"/>
              <w:rPr>
                <w:b/>
                <w:bCs/>
                <w:color w:val="000000"/>
              </w:rPr>
            </w:pPr>
            <w:r w:rsidRPr="00A9156A">
              <w:rPr>
                <w:b/>
                <w:bCs/>
                <w:color w:val="000000"/>
              </w:rPr>
              <w:t>İMZA</w:t>
            </w:r>
          </w:p>
        </w:tc>
      </w:tr>
      <w:tr w:rsidR="00C73C08" w:rsidRPr="00A9156A" w:rsidTr="00810FF9">
        <w:trPr>
          <w:trHeight w:val="458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73C08" w:rsidRPr="00A9156A" w:rsidRDefault="00C73C08" w:rsidP="003136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3C08" w:rsidRPr="00A9156A" w:rsidRDefault="00C73C08" w:rsidP="0031363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3C08" w:rsidRPr="00A9156A" w:rsidRDefault="00C73C08" w:rsidP="00313632">
            <w:pPr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3C08" w:rsidRPr="00A9156A" w:rsidRDefault="00C73C08" w:rsidP="00313632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3C08" w:rsidRPr="00A9156A" w:rsidRDefault="00C73C08" w:rsidP="00313632">
            <w:pPr>
              <w:rPr>
                <w:b/>
                <w:bCs/>
                <w:color w:val="000000"/>
              </w:rPr>
            </w:pPr>
          </w:p>
        </w:tc>
      </w:tr>
      <w:tr w:rsidR="00C73C08" w:rsidRPr="00A9156A" w:rsidTr="00810FF9">
        <w:trPr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jc w:val="center"/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3C08" w:rsidRPr="00A9156A" w:rsidRDefault="00C73C08" w:rsidP="00313632">
            <w:pPr>
              <w:spacing w:line="360" w:lineRule="auto"/>
            </w:pPr>
            <w:r w:rsidRPr="00A9156A">
              <w:t>Hüseyin BAĞ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Başkanı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  <w:r w:rsidR="007437C0">
              <w:rPr>
                <w:color w:val="000000"/>
                <w:sz w:val="20"/>
                <w:szCs w:val="20"/>
              </w:rPr>
              <w:t>Katılmadı</w:t>
            </w:r>
          </w:p>
        </w:tc>
      </w:tr>
      <w:tr w:rsidR="00C73C08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jc w:val="center"/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3C08" w:rsidRPr="00A9156A" w:rsidRDefault="00C73C08" w:rsidP="00313632">
            <w:pPr>
              <w:spacing w:line="360" w:lineRule="auto"/>
            </w:pPr>
            <w:r w:rsidRPr="00A9156A">
              <w:t>Rafet KILINÇARSLAN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73C08" w:rsidRPr="00A9156A" w:rsidRDefault="00C73C08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2B10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E2B10" w:rsidRPr="00A9156A" w:rsidRDefault="00AE2B10" w:rsidP="00313632">
            <w:pPr>
              <w:jc w:val="center"/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E2B10" w:rsidRPr="00A9156A" w:rsidRDefault="00AE2B10" w:rsidP="00313632">
            <w:pPr>
              <w:spacing w:line="360" w:lineRule="auto"/>
            </w:pPr>
            <w:r w:rsidRPr="00A9156A">
              <w:t>Erdinç DURU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E2B10" w:rsidRPr="00DF2040" w:rsidRDefault="00AE2B10" w:rsidP="00313632">
            <w:pPr>
              <w:rPr>
                <w:color w:val="000000"/>
                <w:sz w:val="20"/>
                <w:szCs w:val="20"/>
              </w:rPr>
            </w:pPr>
            <w:r w:rsidRPr="00DF2040">
              <w:rPr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E2B10" w:rsidRPr="00A9156A" w:rsidRDefault="00AE2B10" w:rsidP="00313632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E2B10" w:rsidRPr="00A9156A" w:rsidRDefault="00AE2B10" w:rsidP="00313632">
            <w:pPr>
              <w:rPr>
                <w:color w:val="000000"/>
                <w:sz w:val="20"/>
                <w:szCs w:val="20"/>
              </w:rPr>
            </w:pP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Mehmet Ali SARI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3E4996" w:rsidRPr="00A9156A" w:rsidRDefault="003E4996" w:rsidP="003E499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Doç.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4996" w:rsidRPr="00A9156A" w:rsidRDefault="003E4996" w:rsidP="003E4996">
            <w:pPr>
              <w:spacing w:line="360" w:lineRule="auto"/>
            </w:pPr>
            <w:r>
              <w:rPr>
                <w:sz w:val="22"/>
                <w:szCs w:val="22"/>
              </w:rPr>
              <w:t>Semin Melahat FENKÇİ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3E4996" w:rsidRPr="00A9156A" w:rsidRDefault="003E4996" w:rsidP="003E4996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E4996" w:rsidRPr="00A9156A" w:rsidRDefault="007437C0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Katılmadı</w:t>
            </w: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İbrahim ORGAN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Ertuğrul İŞLER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 xml:space="preserve">Hakan SARITAŞ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4996" w:rsidRPr="00A9156A" w:rsidTr="00424C41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4996" w:rsidRPr="00424C41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 w:rsidRPr="00424C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424C41" w:rsidRDefault="00424C41" w:rsidP="003E4996">
            <w:pPr>
              <w:spacing w:line="360" w:lineRule="auto"/>
            </w:pPr>
            <w:r w:rsidRPr="00424C41">
              <w:t>Hayati Murat AKGÜL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4996" w:rsidRPr="00424C41" w:rsidRDefault="003E4996" w:rsidP="003E4996">
            <w:pPr>
              <w:rPr>
                <w:color w:val="000000"/>
                <w:sz w:val="20"/>
                <w:szCs w:val="20"/>
              </w:rPr>
            </w:pPr>
            <w:r w:rsidRPr="00424C41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4996" w:rsidRPr="00424C41" w:rsidRDefault="003E4996" w:rsidP="003E4996">
            <w:pPr>
              <w:rPr>
                <w:color w:val="000000"/>
                <w:sz w:val="20"/>
                <w:szCs w:val="20"/>
              </w:rPr>
            </w:pPr>
            <w:r w:rsidRPr="00424C41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4996" w:rsidRPr="00424C41" w:rsidRDefault="003E4996" w:rsidP="003E4996">
            <w:pPr>
              <w:rPr>
                <w:color w:val="000000"/>
                <w:sz w:val="20"/>
                <w:szCs w:val="20"/>
              </w:rPr>
            </w:pPr>
            <w:r w:rsidRPr="00424C41">
              <w:rPr>
                <w:color w:val="000000"/>
                <w:sz w:val="20"/>
                <w:szCs w:val="20"/>
              </w:rPr>
              <w:t> </w:t>
            </w:r>
            <w:r w:rsidR="007437C0" w:rsidRPr="00424C41">
              <w:rPr>
                <w:color w:val="000000"/>
                <w:sz w:val="20"/>
                <w:szCs w:val="20"/>
              </w:rPr>
              <w:t> Katılmadı</w:t>
            </w: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Halil SAVAŞ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Koray ÖZCAN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  <w:r w:rsidR="007437C0" w:rsidRPr="00A9156A">
              <w:rPr>
                <w:color w:val="000000"/>
                <w:sz w:val="20"/>
                <w:szCs w:val="20"/>
              </w:rPr>
              <w:t> </w:t>
            </w:r>
            <w:r w:rsidR="007437C0">
              <w:rPr>
                <w:color w:val="000000"/>
                <w:sz w:val="20"/>
                <w:szCs w:val="20"/>
              </w:rPr>
              <w:t>Katılmadı</w:t>
            </w: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Yahya TÜLEK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Ahmet Baki YAĞCI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Sevgi ÖZKAN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Bülent AĞBUĞA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Aydın YAPAR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Ali AYDIN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7437C0" w:rsidP="003E49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Mazeret Bildirdi.</w:t>
            </w: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Kasım İNCE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rPr>
                <w:color w:val="000000"/>
              </w:rPr>
            </w:pPr>
            <w:r w:rsidRPr="00A9156A">
              <w:rPr>
                <w:color w:val="000000"/>
              </w:rPr>
              <w:t> </w:t>
            </w: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 xml:space="preserve">Hüseyin Aliyar DEMİRCİ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rPr>
                <w:color w:val="000000"/>
              </w:rPr>
            </w:pPr>
            <w:r w:rsidRPr="00A9156A">
              <w:rPr>
                <w:color w:val="000000"/>
              </w:rPr>
              <w:t> </w:t>
            </w:r>
          </w:p>
        </w:tc>
      </w:tr>
      <w:tr w:rsidR="003E4996" w:rsidRPr="00A9156A" w:rsidTr="008A3D5F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Ercan Lütfi GÜRSES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</w:rPr>
            </w:pPr>
            <w:r w:rsidRPr="00A9156A">
              <w:rPr>
                <w:color w:val="000000"/>
              </w:rPr>
              <w:t> </w:t>
            </w:r>
            <w:r w:rsidR="007437C0" w:rsidRPr="00A9156A">
              <w:rPr>
                <w:color w:val="000000"/>
                <w:sz w:val="20"/>
                <w:szCs w:val="20"/>
              </w:rPr>
              <w:t> </w:t>
            </w:r>
            <w:r w:rsidR="007437C0">
              <w:rPr>
                <w:color w:val="000000"/>
                <w:sz w:val="20"/>
                <w:szCs w:val="20"/>
              </w:rPr>
              <w:t>Katılmadı</w:t>
            </w:r>
          </w:p>
        </w:tc>
      </w:tr>
      <w:tr w:rsidR="003E4996" w:rsidRPr="00A9156A" w:rsidTr="00813717">
        <w:trPr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EF2699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İzzet KARA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rPr>
                <w:color w:val="000000"/>
              </w:rPr>
            </w:pPr>
            <w:r w:rsidRPr="00A9156A">
              <w:rPr>
                <w:color w:val="000000"/>
              </w:rPr>
              <w:t> </w:t>
            </w:r>
          </w:p>
        </w:tc>
      </w:tr>
      <w:tr w:rsidR="00424C41" w:rsidRPr="00A9156A" w:rsidTr="00424C41">
        <w:trPr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424C41" w:rsidRDefault="00424C41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24C41" w:rsidRPr="00A9156A" w:rsidRDefault="00424C41" w:rsidP="003E4996">
            <w:pPr>
              <w:spacing w:line="360" w:lineRule="auto"/>
            </w:pPr>
            <w:r w:rsidRPr="00BC200E">
              <w:t>Abdulhamit BİRIŞIK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424C41" w:rsidRPr="00A9156A" w:rsidRDefault="00424C41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424C41" w:rsidRPr="00A9156A" w:rsidRDefault="00424C41" w:rsidP="003E49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24C41" w:rsidRPr="00424C41" w:rsidRDefault="009140A1" w:rsidP="003E49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Katılmadı</w:t>
            </w: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424C41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Halime KAPLAN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Daire Başkanı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rPr>
                <w:color w:val="000000"/>
              </w:rPr>
            </w:pPr>
            <w:r w:rsidRPr="00A9156A">
              <w:rPr>
                <w:color w:val="000000"/>
              </w:rPr>
              <w:t> </w:t>
            </w:r>
          </w:p>
        </w:tc>
      </w:tr>
      <w:tr w:rsidR="003E4996" w:rsidRPr="00A9156A" w:rsidTr="00810FF9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424C41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Şerife CİHANGİR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 xml:space="preserve">Daire Başkanı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rPr>
                <w:color w:val="000000"/>
              </w:rPr>
            </w:pPr>
            <w:r w:rsidRPr="00A9156A">
              <w:rPr>
                <w:color w:val="000000"/>
              </w:rPr>
              <w:t> </w:t>
            </w:r>
          </w:p>
        </w:tc>
      </w:tr>
      <w:tr w:rsidR="003E4996" w:rsidRPr="00347B45" w:rsidTr="008A3D5F">
        <w:trPr>
          <w:trHeight w:val="51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A9156A" w:rsidRDefault="00424C41" w:rsidP="003E4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</w:pPr>
            <w:r w:rsidRPr="00A9156A">
              <w:t>Yalçın ŞENAY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4996" w:rsidRPr="00A9156A" w:rsidRDefault="003E4996" w:rsidP="003E499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Daire Başkanı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E4996" w:rsidRPr="00347B45" w:rsidRDefault="003E4996" w:rsidP="003E4996">
            <w:pPr>
              <w:rPr>
                <w:color w:val="000000"/>
                <w:sz w:val="20"/>
                <w:szCs w:val="20"/>
              </w:rPr>
            </w:pPr>
            <w:r w:rsidRPr="00A9156A">
              <w:rPr>
                <w:color w:val="000000"/>
                <w:sz w:val="20"/>
                <w:szCs w:val="20"/>
              </w:rPr>
              <w:t>Stratejik Plan Yönlendirme Kurulu Üyesi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4996" w:rsidRPr="00347B45" w:rsidRDefault="003E4996" w:rsidP="003E4996">
            <w:pPr>
              <w:rPr>
                <w:color w:val="000000"/>
              </w:rPr>
            </w:pPr>
            <w:r w:rsidRPr="00347B45">
              <w:rPr>
                <w:color w:val="000000"/>
              </w:rPr>
              <w:t> </w:t>
            </w:r>
            <w:r w:rsidR="007437C0" w:rsidRPr="00A9156A">
              <w:rPr>
                <w:color w:val="000000"/>
                <w:sz w:val="20"/>
                <w:szCs w:val="20"/>
              </w:rPr>
              <w:t> </w:t>
            </w:r>
            <w:r w:rsidR="007437C0">
              <w:rPr>
                <w:color w:val="000000"/>
                <w:sz w:val="20"/>
                <w:szCs w:val="20"/>
              </w:rPr>
              <w:t>Katılmadı</w:t>
            </w:r>
          </w:p>
        </w:tc>
      </w:tr>
    </w:tbl>
    <w:p w:rsidR="00C73C08" w:rsidRPr="00C73C08" w:rsidRDefault="00C73C08" w:rsidP="00C73C08"/>
    <w:sectPr w:rsidR="00C73C08" w:rsidRPr="00C73C08" w:rsidSect="00F83A60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E11" w:rsidRDefault="00BE3E11" w:rsidP="00C73C08">
      <w:r>
        <w:separator/>
      </w:r>
    </w:p>
  </w:endnote>
  <w:endnote w:type="continuationSeparator" w:id="0">
    <w:p w:rsidR="00BE3E11" w:rsidRDefault="00BE3E11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NEW Tİ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251878"/>
      <w:docPartObj>
        <w:docPartGallery w:val="Page Numbers (Bottom of Page)"/>
        <w:docPartUnique/>
      </w:docPartObj>
    </w:sdtPr>
    <w:sdtEndPr/>
    <w:sdtContent>
      <w:p w:rsidR="003F0ED4" w:rsidRDefault="003F0ED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AC1">
          <w:rPr>
            <w:noProof/>
          </w:rPr>
          <w:t>1</w:t>
        </w:r>
        <w:r>
          <w:fldChar w:fldCharType="end"/>
        </w:r>
      </w:p>
    </w:sdtContent>
  </w:sdt>
  <w:p w:rsidR="003F0ED4" w:rsidRDefault="003F0E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E11" w:rsidRDefault="00BE3E11" w:rsidP="00C73C08">
      <w:r>
        <w:separator/>
      </w:r>
    </w:p>
  </w:footnote>
  <w:footnote w:type="continuationSeparator" w:id="0">
    <w:p w:rsidR="00BE3E11" w:rsidRDefault="00BE3E11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61532CE3" wp14:editId="4EEDF8B9">
                <wp:extent cx="777240" cy="777240"/>
                <wp:effectExtent l="0" t="0" r="0" b="0"/>
                <wp:docPr id="7" name="Resim 7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 Yönlendirme Kurulu</w:t>
          </w:r>
        </w:p>
        <w:p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>
            <w:rPr>
              <w:b/>
              <w:szCs w:val="20"/>
            </w:rPr>
            <w:t>Gündemi ve Tutanağı</w:t>
          </w:r>
        </w:p>
      </w:tc>
    </w:tr>
    <w:tr w:rsidR="00C73C08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:rsidR="00C73C08" w:rsidRPr="000B02F1" w:rsidRDefault="000F376F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01.12</w:t>
          </w:r>
          <w:r w:rsidR="004E3F7C">
            <w:rPr>
              <w:sz w:val="20"/>
              <w:szCs w:val="20"/>
            </w:rPr>
            <w:t>.2017</w:t>
          </w:r>
        </w:p>
      </w:tc>
      <w:tc>
        <w:tcPr>
          <w:tcW w:w="1485" w:type="pct"/>
          <w:vAlign w:val="center"/>
        </w:tcPr>
        <w:p w:rsidR="00C73C08" w:rsidRPr="00924916" w:rsidRDefault="0091138D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16:0</w:t>
          </w:r>
          <w:r w:rsidR="004E3F7C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:rsidR="00C73C08" w:rsidRPr="00924916" w:rsidRDefault="00C73C08" w:rsidP="00C73C08">
          <w:pPr>
            <w:jc w:val="center"/>
            <w:rPr>
              <w:sz w:val="20"/>
              <w:szCs w:val="20"/>
            </w:rPr>
          </w:pPr>
          <w:r w:rsidRPr="00924916">
            <w:rPr>
              <w:sz w:val="20"/>
              <w:szCs w:val="20"/>
            </w:rPr>
            <w:t>201</w:t>
          </w:r>
          <w:r>
            <w:rPr>
              <w:sz w:val="20"/>
              <w:szCs w:val="20"/>
            </w:rPr>
            <w:t>7</w:t>
          </w:r>
          <w:r w:rsidRPr="00924916">
            <w:rPr>
              <w:sz w:val="20"/>
              <w:szCs w:val="20"/>
            </w:rPr>
            <w:t>/0</w:t>
          </w:r>
          <w:r w:rsidR="000F376F">
            <w:rPr>
              <w:sz w:val="20"/>
              <w:szCs w:val="20"/>
            </w:rPr>
            <w:t>3</w:t>
          </w:r>
        </w:p>
      </w:tc>
    </w:tr>
    <w:tr w:rsidR="00C73C08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:rsidR="00C73C08" w:rsidRPr="00DA4FBA" w:rsidRDefault="006220F1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Stratejik Planlama Yönlendirme Kurulu</w:t>
          </w:r>
          <w:r w:rsidRPr="00DA4FBA">
            <w:rPr>
              <w:sz w:val="20"/>
              <w:szCs w:val="20"/>
            </w:rPr>
            <w:t xml:space="preserve"> Toplantısı</w:t>
          </w:r>
        </w:p>
      </w:tc>
    </w:tr>
    <w:tr w:rsidR="00C73C08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:rsidR="00C73C08" w:rsidRPr="00622118" w:rsidRDefault="005652C7" w:rsidP="001A4A00">
          <w:pPr>
            <w:jc w:val="center"/>
            <w:rPr>
              <w:sz w:val="20"/>
            </w:rPr>
          </w:pPr>
          <w:r>
            <w:rPr>
              <w:sz w:val="20"/>
            </w:rPr>
            <w:t>Yapı İşleri</w:t>
          </w:r>
          <w:r w:rsidR="0091138D">
            <w:rPr>
              <w:sz w:val="20"/>
            </w:rPr>
            <w:t xml:space="preserve"> Toplantı</w:t>
          </w:r>
          <w:r w:rsidR="00792B0E">
            <w:rPr>
              <w:sz w:val="20"/>
            </w:rPr>
            <w:t xml:space="preserve"> Salonu</w:t>
          </w:r>
        </w:p>
      </w:tc>
    </w:tr>
  </w:tbl>
  <w:p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339"/>
    <w:multiLevelType w:val="hybridMultilevel"/>
    <w:tmpl w:val="EFEA73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54866"/>
    <w:multiLevelType w:val="hybridMultilevel"/>
    <w:tmpl w:val="52AE6E06"/>
    <w:lvl w:ilvl="0" w:tplc="5CF22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B8C1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8EFB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CE6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4B6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F6A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E81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227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10CF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D671B"/>
    <w:multiLevelType w:val="hybridMultilevel"/>
    <w:tmpl w:val="73782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C7CF8"/>
    <w:multiLevelType w:val="hybridMultilevel"/>
    <w:tmpl w:val="2B4696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57E4F"/>
    <w:multiLevelType w:val="hybridMultilevel"/>
    <w:tmpl w:val="E52E99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965D7"/>
    <w:multiLevelType w:val="hybridMultilevel"/>
    <w:tmpl w:val="E294D35E"/>
    <w:lvl w:ilvl="0" w:tplc="6AF265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2811351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D0CA9"/>
    <w:multiLevelType w:val="hybridMultilevel"/>
    <w:tmpl w:val="26E47444"/>
    <w:lvl w:ilvl="0" w:tplc="29D8B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4123"/>
    <w:rsid w:val="000614CE"/>
    <w:rsid w:val="00065EE4"/>
    <w:rsid w:val="000801B5"/>
    <w:rsid w:val="00090AC1"/>
    <w:rsid w:val="000F376F"/>
    <w:rsid w:val="00195FBA"/>
    <w:rsid w:val="001A4A00"/>
    <w:rsid w:val="001F35BC"/>
    <w:rsid w:val="00244975"/>
    <w:rsid w:val="002A652F"/>
    <w:rsid w:val="002B2305"/>
    <w:rsid w:val="003209D2"/>
    <w:rsid w:val="003565E9"/>
    <w:rsid w:val="00381D9E"/>
    <w:rsid w:val="003C3D24"/>
    <w:rsid w:val="003D78C8"/>
    <w:rsid w:val="003E4300"/>
    <w:rsid w:val="003E4996"/>
    <w:rsid w:val="003F0ED4"/>
    <w:rsid w:val="00406E23"/>
    <w:rsid w:val="00424C41"/>
    <w:rsid w:val="00480CCF"/>
    <w:rsid w:val="004D2A86"/>
    <w:rsid w:val="004E3F7C"/>
    <w:rsid w:val="004E5A3E"/>
    <w:rsid w:val="0053677C"/>
    <w:rsid w:val="00542C68"/>
    <w:rsid w:val="005652C7"/>
    <w:rsid w:val="005D51B0"/>
    <w:rsid w:val="005F4BAD"/>
    <w:rsid w:val="006220F1"/>
    <w:rsid w:val="00643751"/>
    <w:rsid w:val="006D78AB"/>
    <w:rsid w:val="007364AA"/>
    <w:rsid w:val="007437C0"/>
    <w:rsid w:val="00760768"/>
    <w:rsid w:val="00777981"/>
    <w:rsid w:val="00792B0E"/>
    <w:rsid w:val="00793432"/>
    <w:rsid w:val="007B1D7A"/>
    <w:rsid w:val="007B34A2"/>
    <w:rsid w:val="00810FF9"/>
    <w:rsid w:val="00813717"/>
    <w:rsid w:val="008A3D5F"/>
    <w:rsid w:val="008D4DE6"/>
    <w:rsid w:val="00900BE4"/>
    <w:rsid w:val="0091138D"/>
    <w:rsid w:val="009140A1"/>
    <w:rsid w:val="0095400D"/>
    <w:rsid w:val="009B0F9A"/>
    <w:rsid w:val="009C03DA"/>
    <w:rsid w:val="00A060B6"/>
    <w:rsid w:val="00A26544"/>
    <w:rsid w:val="00A9156A"/>
    <w:rsid w:val="00AE2B10"/>
    <w:rsid w:val="00B57C2D"/>
    <w:rsid w:val="00B83507"/>
    <w:rsid w:val="00BC15A2"/>
    <w:rsid w:val="00BE3E11"/>
    <w:rsid w:val="00C16C0A"/>
    <w:rsid w:val="00C55D44"/>
    <w:rsid w:val="00C73C08"/>
    <w:rsid w:val="00D5769D"/>
    <w:rsid w:val="00D97EC8"/>
    <w:rsid w:val="00DB1893"/>
    <w:rsid w:val="00DC2AD2"/>
    <w:rsid w:val="00DF2040"/>
    <w:rsid w:val="00E37596"/>
    <w:rsid w:val="00E6108C"/>
    <w:rsid w:val="00E82AD6"/>
    <w:rsid w:val="00EF2699"/>
    <w:rsid w:val="00F83A60"/>
    <w:rsid w:val="00FA7BF9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9A828D-3691-42D4-9174-963462FE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E5A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556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2855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050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556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383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2850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15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089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625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02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010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405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21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2027A-068F-4644-B8DF-5E26C47B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Halime Kaplan</dc:creator>
  <cp:keywords/>
  <dc:description/>
  <cp:lastModifiedBy>SELÇUK ÖZEL</cp:lastModifiedBy>
  <cp:revision>2</cp:revision>
  <cp:lastPrinted>2017-07-11T13:36:00Z</cp:lastPrinted>
  <dcterms:created xsi:type="dcterms:W3CDTF">2018-05-18T11:18:00Z</dcterms:created>
  <dcterms:modified xsi:type="dcterms:W3CDTF">2018-05-18T11:18:00Z</dcterms:modified>
</cp:coreProperties>
</file>