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8C" w:rsidRPr="003C48B3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C48B3">
        <w:rPr>
          <w:rFonts w:ascii="Times New Roman" w:hAnsi="Times New Roman" w:cs="Times New Roman"/>
          <w:b/>
          <w:bCs/>
        </w:rPr>
        <w:t>1. AMAÇ</w:t>
      </w:r>
    </w:p>
    <w:p w:rsidR="00C33D6E" w:rsidRPr="003C48B3" w:rsidRDefault="00C33D6E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C48B3">
        <w:rPr>
          <w:rFonts w:ascii="Times New Roman" w:hAnsi="Times New Roman" w:cs="Times New Roman"/>
          <w:bCs/>
        </w:rPr>
        <w:t>Fakültemizde sunulan sağlık hizmetlerinin insan haysiyetine yakı</w:t>
      </w:r>
      <w:r w:rsidR="00D565E5" w:rsidRPr="003C48B3">
        <w:rPr>
          <w:rFonts w:ascii="Times New Roman" w:hAnsi="Times New Roman" w:cs="Times New Roman"/>
          <w:bCs/>
        </w:rPr>
        <w:t xml:space="preserve">şır şekilde devam etmesi, hasta hakları bilincinin farkında olunması, </w:t>
      </w:r>
      <w:r w:rsidRPr="003C48B3">
        <w:rPr>
          <w:rFonts w:ascii="Times New Roman" w:hAnsi="Times New Roman" w:cs="Times New Roman"/>
          <w:bCs/>
        </w:rPr>
        <w:t>hak ihlallerinden korunabilmesini ve gerektiğinde hukuki korunma yollarını fiilen kullanabilmesine dair usul ve esasların düzenlenmesini, hasta ve çalışan arasındaki uyumun sağlanmasını, sunul</w:t>
      </w:r>
      <w:r w:rsidR="00D565E5" w:rsidRPr="003C48B3">
        <w:rPr>
          <w:rFonts w:ascii="Times New Roman" w:hAnsi="Times New Roman" w:cs="Times New Roman"/>
          <w:bCs/>
        </w:rPr>
        <w:t>an hizmetlerin</w:t>
      </w:r>
      <w:r w:rsidRPr="003C48B3">
        <w:rPr>
          <w:rFonts w:ascii="Times New Roman" w:hAnsi="Times New Roman" w:cs="Times New Roman"/>
          <w:bCs/>
        </w:rPr>
        <w:t xml:space="preserve"> etkin</w:t>
      </w:r>
      <w:r w:rsidR="00D565E5" w:rsidRPr="003C48B3">
        <w:rPr>
          <w:rFonts w:ascii="Times New Roman" w:hAnsi="Times New Roman" w:cs="Times New Roman"/>
          <w:bCs/>
        </w:rPr>
        <w:t xml:space="preserve"> ve etkili</w:t>
      </w:r>
      <w:r w:rsidRPr="003C48B3">
        <w:rPr>
          <w:rFonts w:ascii="Times New Roman" w:hAnsi="Times New Roman" w:cs="Times New Roman"/>
          <w:bCs/>
        </w:rPr>
        <w:t xml:space="preserve"> olarak sunulmasını sağlamak amacı ile hazırlanmıştır.</w:t>
      </w:r>
    </w:p>
    <w:p w:rsidR="0085538C" w:rsidRPr="003C48B3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C48B3">
        <w:rPr>
          <w:rFonts w:ascii="Times New Roman" w:hAnsi="Times New Roman" w:cs="Times New Roman"/>
          <w:b/>
          <w:bCs/>
        </w:rPr>
        <w:t>2. KAPSAM</w:t>
      </w:r>
    </w:p>
    <w:p w:rsidR="0085538C" w:rsidRPr="003C48B3" w:rsidRDefault="00C33D6E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C48B3">
        <w:rPr>
          <w:rFonts w:ascii="Times New Roman" w:hAnsi="Times New Roman" w:cs="Times New Roman"/>
        </w:rPr>
        <w:t xml:space="preserve">Fakültemizdeki tüm birimler ve çalışanlarını </w:t>
      </w:r>
      <w:r w:rsidR="0085538C" w:rsidRPr="003C48B3">
        <w:rPr>
          <w:rFonts w:ascii="Times New Roman" w:hAnsi="Times New Roman" w:cs="Times New Roman"/>
        </w:rPr>
        <w:t>kapsar.</w:t>
      </w:r>
    </w:p>
    <w:p w:rsidR="0085538C" w:rsidRPr="003C48B3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C48B3">
        <w:rPr>
          <w:rFonts w:ascii="Times New Roman" w:hAnsi="Times New Roman" w:cs="Times New Roman"/>
          <w:b/>
          <w:bCs/>
        </w:rPr>
        <w:t>3. SORUMLULAR</w:t>
      </w:r>
    </w:p>
    <w:p w:rsidR="00C33D6E" w:rsidRPr="003C48B3" w:rsidRDefault="00C33D6E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C48B3">
        <w:rPr>
          <w:rFonts w:ascii="Times New Roman" w:hAnsi="Times New Roman" w:cs="Times New Roman"/>
          <w:bCs/>
        </w:rPr>
        <w:t>Üst yönetim, hasta hakları birimi, kalite yönetim birimi ve tüm çalışanlarımız sorumludur.</w:t>
      </w:r>
    </w:p>
    <w:p w:rsidR="00B87419" w:rsidRPr="003C48B3" w:rsidRDefault="0085538C" w:rsidP="008553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</w:rPr>
      </w:pPr>
      <w:r w:rsidRPr="003C48B3">
        <w:rPr>
          <w:rFonts w:ascii="Times New Roman" w:hAnsi="Times New Roman" w:cs="Times New Roman"/>
          <w:b/>
          <w:bCs/>
        </w:rPr>
        <w:t>4. TANIMLAR</w:t>
      </w:r>
    </w:p>
    <w:p w:rsidR="00F87E13" w:rsidRPr="003C48B3" w:rsidRDefault="00D565E5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</w:rPr>
      </w:pPr>
      <w:r w:rsidRPr="003C48B3">
        <w:rPr>
          <w:rFonts w:ascii="Times New Roman" w:hAnsi="Times New Roman" w:cs="Times New Roman"/>
          <w:b/>
          <w:bCs/>
        </w:rPr>
        <w:t>Hasta Hakları:</w:t>
      </w:r>
      <w:r w:rsidRPr="003C48B3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C48B3">
        <w:rPr>
          <w:rFonts w:ascii="Times New Roman" w:hAnsi="Times New Roman" w:cs="Times New Roman"/>
          <w:bCs/>
        </w:rPr>
        <w:t>Sağlık hizmetlerinden faydalanma ihtiyacı bulunan fertlerin, sırf insan olmaları nedeniyle sahip bulundukları ve T.C. Anayasası, milletlerarası antlaşmalar, kanunlar ve diğer mevzuat ile teminat altına alınmış bulunan haklarını ifade eder.</w:t>
      </w:r>
    </w:p>
    <w:p w:rsidR="00D565E5" w:rsidRPr="003C48B3" w:rsidRDefault="00D565E5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  <w:bCs/>
        </w:rPr>
        <w:t>Hasta Hakları Birimi:</w:t>
      </w:r>
      <w:r w:rsidR="00675013" w:rsidRPr="003C48B3">
        <w:rPr>
          <w:rFonts w:ascii="Times New Roman" w:hAnsi="Times New Roman" w:cs="Times New Roman"/>
          <w:b/>
          <w:bCs/>
        </w:rPr>
        <w:t xml:space="preserve"> </w:t>
      </w:r>
      <w:r w:rsidR="00675013" w:rsidRPr="003C48B3">
        <w:rPr>
          <w:rFonts w:ascii="Times New Roman" w:hAnsi="Times New Roman" w:cs="Times New Roman"/>
          <w:bCs/>
        </w:rPr>
        <w:t>Hasta hakları ihlallerinin önlenmesi amacıyla başvuruları kabul eden, değerlendiren, acil sorunlara yönelik çözüm sağlayan, bir üst birime ileten ve ilgili eğitimlerden sorumlu olan birim</w:t>
      </w:r>
      <w:r w:rsidR="003C48B3" w:rsidRPr="003C48B3">
        <w:rPr>
          <w:rFonts w:ascii="Times New Roman" w:hAnsi="Times New Roman" w:cs="Times New Roman"/>
          <w:bCs/>
        </w:rPr>
        <w:t>i ifade eder.</w:t>
      </w:r>
    </w:p>
    <w:p w:rsidR="00F87E13" w:rsidRPr="003C48B3" w:rsidRDefault="00A22479" w:rsidP="00F87E1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C48B3">
        <w:rPr>
          <w:rFonts w:ascii="Times New Roman" w:hAnsi="Times New Roman" w:cs="Times New Roman"/>
          <w:b/>
          <w:bCs/>
        </w:rPr>
        <w:t>5.</w:t>
      </w:r>
      <w:r w:rsidRPr="003C48B3">
        <w:rPr>
          <w:rFonts w:ascii="Times New Roman" w:hAnsi="Times New Roman" w:cs="Times New Roman"/>
        </w:rPr>
        <w:t xml:space="preserve"> </w:t>
      </w:r>
      <w:r w:rsidR="00F87E13" w:rsidRPr="003C48B3">
        <w:rPr>
          <w:rFonts w:ascii="Times New Roman" w:hAnsi="Times New Roman" w:cs="Times New Roman"/>
          <w:b/>
        </w:rPr>
        <w:t>UYGULAMA</w:t>
      </w:r>
    </w:p>
    <w:p w:rsidR="00734178" w:rsidRPr="003C48B3" w:rsidRDefault="00675013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 xml:space="preserve">5.1. </w:t>
      </w:r>
      <w:r w:rsidRPr="003C48B3">
        <w:rPr>
          <w:rFonts w:ascii="Times New Roman" w:hAnsi="Times New Roman" w:cs="Times New Roman"/>
        </w:rPr>
        <w:t>Herhangi bir gerekçeyle hasta haklarına danışmak isteyen kişiler “Hasta Ha</w:t>
      </w:r>
      <w:r w:rsidR="00734178" w:rsidRPr="003C48B3">
        <w:rPr>
          <w:rFonts w:ascii="Times New Roman" w:hAnsi="Times New Roman" w:cs="Times New Roman"/>
        </w:rPr>
        <w:t xml:space="preserve">kları Birimine” yönlendirilir. Hasta hakları birimine </w:t>
      </w:r>
      <w:r w:rsidRPr="003C48B3">
        <w:rPr>
          <w:rFonts w:ascii="Times New Roman" w:hAnsi="Times New Roman" w:cs="Times New Roman"/>
        </w:rPr>
        <w:t xml:space="preserve">başvuran kişiler kurum tarafından belirlenmiş olan </w:t>
      </w:r>
      <w:r w:rsidR="00734178" w:rsidRPr="003C48B3">
        <w:rPr>
          <w:rFonts w:ascii="Times New Roman" w:hAnsi="Times New Roman" w:cs="Times New Roman"/>
        </w:rPr>
        <w:t>“</w:t>
      </w:r>
      <w:r w:rsidRPr="003C48B3">
        <w:rPr>
          <w:rFonts w:ascii="Times New Roman" w:hAnsi="Times New Roman" w:cs="Times New Roman"/>
        </w:rPr>
        <w:t>Hasta Hakları Sorumlusu</w:t>
      </w:r>
      <w:r w:rsidR="00734178" w:rsidRPr="003C48B3">
        <w:rPr>
          <w:rFonts w:ascii="Times New Roman" w:hAnsi="Times New Roman" w:cs="Times New Roman"/>
        </w:rPr>
        <w:t>”</w:t>
      </w:r>
      <w:r w:rsidRPr="003C48B3">
        <w:rPr>
          <w:rFonts w:ascii="Times New Roman" w:hAnsi="Times New Roman" w:cs="Times New Roman"/>
        </w:rPr>
        <w:t xml:space="preserve"> tarafından karşılanır. </w:t>
      </w:r>
    </w:p>
    <w:p w:rsidR="00734178" w:rsidRPr="003C48B3" w:rsidRDefault="00675013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>5.2.</w:t>
      </w:r>
      <w:r w:rsidRPr="003C48B3">
        <w:rPr>
          <w:rFonts w:ascii="Times New Roman" w:hAnsi="Times New Roman" w:cs="Times New Roman"/>
        </w:rPr>
        <w:t xml:space="preserve"> Hasta Hakları birimine hangi gerekçeyle gelindiyse kişilerin başvurusu alınır ve ilk görüşme yapılır. “Has</w:t>
      </w:r>
      <w:r w:rsidR="00734178" w:rsidRPr="003C48B3">
        <w:rPr>
          <w:rFonts w:ascii="Times New Roman" w:hAnsi="Times New Roman" w:cs="Times New Roman"/>
        </w:rPr>
        <w:t>ta Hakları Başvuru Formu”</w:t>
      </w:r>
      <w:r w:rsidRPr="003C48B3">
        <w:rPr>
          <w:rFonts w:ascii="Times New Roman" w:hAnsi="Times New Roman" w:cs="Times New Roman"/>
        </w:rPr>
        <w:t xml:space="preserve"> doldurulur. Başvuru sahibine bilgi verilir ve gerekli hallerde hastaya danışmanlık yapılır. </w:t>
      </w:r>
    </w:p>
    <w:p w:rsidR="00082BBF" w:rsidRPr="003C48B3" w:rsidRDefault="00675013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>5.3.</w:t>
      </w:r>
      <w:r w:rsidRPr="003C48B3">
        <w:rPr>
          <w:rFonts w:ascii="Times New Roman" w:hAnsi="Times New Roman" w:cs="Times New Roman"/>
        </w:rPr>
        <w:t xml:space="preserve"> Başvuru sahibinin şikâyeti veya problemi dinlenir. Duruma göre yönlendirme yapılır. Eğer hasta şikâyeti varsa genellikle sorun yerinde çözülmeye çalışılır ve çözülen sorunlar “Ye</w:t>
      </w:r>
      <w:r w:rsidR="00734178" w:rsidRPr="003C48B3">
        <w:rPr>
          <w:rFonts w:ascii="Times New Roman" w:hAnsi="Times New Roman" w:cs="Times New Roman"/>
        </w:rPr>
        <w:t xml:space="preserve">rinde Çözülen Sorunlar </w:t>
      </w:r>
      <w:r w:rsidR="00CF3358" w:rsidRPr="003C48B3">
        <w:rPr>
          <w:rFonts w:ascii="Times New Roman" w:hAnsi="Times New Roman" w:cs="Times New Roman"/>
        </w:rPr>
        <w:t>Formu/</w:t>
      </w:r>
      <w:r w:rsidR="00734178" w:rsidRPr="003C48B3">
        <w:rPr>
          <w:rFonts w:ascii="Times New Roman" w:hAnsi="Times New Roman" w:cs="Times New Roman"/>
        </w:rPr>
        <w:t>Defteri” ne</w:t>
      </w:r>
      <w:r w:rsidR="00082BBF" w:rsidRPr="003C48B3">
        <w:rPr>
          <w:rFonts w:ascii="Times New Roman" w:hAnsi="Times New Roman" w:cs="Times New Roman"/>
        </w:rPr>
        <w:t xml:space="preserve"> kaydedilir.</w:t>
      </w:r>
    </w:p>
    <w:p w:rsidR="00082BBF" w:rsidRPr="003C48B3" w:rsidRDefault="00675013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>5.4.</w:t>
      </w:r>
      <w:r w:rsidRPr="003C48B3">
        <w:rPr>
          <w:rFonts w:ascii="Times New Roman" w:hAnsi="Times New Roman" w:cs="Times New Roman"/>
        </w:rPr>
        <w:t xml:space="preserve"> Yerinde çözülemeyen sorunlar için; </w:t>
      </w:r>
    </w:p>
    <w:p w:rsidR="00237936" w:rsidRPr="003C48B3" w:rsidRDefault="00082BBF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-“Hasta Hakları Başvuru Formu”</w:t>
      </w:r>
      <w:r w:rsidR="00675013" w:rsidRPr="003C48B3">
        <w:rPr>
          <w:rFonts w:ascii="Times New Roman" w:hAnsi="Times New Roman" w:cs="Times New Roman"/>
        </w:rPr>
        <w:t xml:space="preserve"> doldurulur ve internet aracılığ</w:t>
      </w:r>
      <w:r w:rsidRPr="003C48B3">
        <w:rPr>
          <w:rFonts w:ascii="Times New Roman" w:hAnsi="Times New Roman" w:cs="Times New Roman"/>
        </w:rPr>
        <w:t>ı ile İl Hasta Hakları Kuruluna</w:t>
      </w:r>
      <w:r w:rsidR="00675013" w:rsidRPr="003C48B3">
        <w:rPr>
          <w:rFonts w:ascii="Times New Roman" w:hAnsi="Times New Roman" w:cs="Times New Roman"/>
        </w:rPr>
        <w:t xml:space="preserve"> bildirilir. </w:t>
      </w:r>
    </w:p>
    <w:p w:rsidR="00237936" w:rsidRPr="003C48B3" w:rsidRDefault="00237936" w:rsidP="00C33D6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Acil bir durum söz konusu olduğunda çözülmesi için Üst Yönetime bilgi verilir. </w:t>
      </w:r>
    </w:p>
    <w:p w:rsidR="00676FE2" w:rsidRPr="003C48B3" w:rsidRDefault="00237936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Hakkında başvuru yapılan çalışan</w:t>
      </w:r>
      <w:r w:rsidR="00B64487" w:rsidRPr="003C48B3">
        <w:rPr>
          <w:rFonts w:ascii="Times New Roman" w:hAnsi="Times New Roman" w:cs="Times New Roman"/>
        </w:rPr>
        <w:t>/birim</w:t>
      </w:r>
      <w:r w:rsidR="00675013" w:rsidRPr="003C48B3">
        <w:rPr>
          <w:rFonts w:ascii="Times New Roman" w:hAnsi="Times New Roman" w:cs="Times New Roman"/>
        </w:rPr>
        <w:t xml:space="preserve"> hakkında</w:t>
      </w:r>
      <w:r w:rsidR="00676FE2" w:rsidRPr="003C48B3">
        <w:rPr>
          <w:rFonts w:ascii="Times New Roman" w:hAnsi="Times New Roman" w:cs="Times New Roman"/>
        </w:rPr>
        <w:t xml:space="preserve"> DYS üzerinden</w:t>
      </w:r>
      <w:r w:rsidR="00675013" w:rsidRPr="003C48B3">
        <w:rPr>
          <w:rFonts w:ascii="Times New Roman" w:hAnsi="Times New Roman" w:cs="Times New Roman"/>
        </w:rPr>
        <w:t xml:space="preserve"> </w:t>
      </w:r>
      <w:r w:rsidR="00675013" w:rsidRPr="00EC3229">
        <w:rPr>
          <w:rFonts w:ascii="Times New Roman" w:hAnsi="Times New Roman" w:cs="Times New Roman"/>
        </w:rPr>
        <w:t>aynı gün</w:t>
      </w:r>
      <w:r w:rsidR="00675013" w:rsidRPr="003C48B3">
        <w:rPr>
          <w:rFonts w:ascii="Times New Roman" w:hAnsi="Times New Roman" w:cs="Times New Roman"/>
        </w:rPr>
        <w:t xml:space="preserve"> bilgi istenir. Taraflar dışında bilgi alınması gereken kişiler varsa onlardan da bilgi istenir. </w:t>
      </w:r>
      <w:r w:rsidR="00676FE2" w:rsidRPr="003C48B3">
        <w:rPr>
          <w:rFonts w:ascii="Times New Roman" w:hAnsi="Times New Roman" w:cs="Times New Roman"/>
        </w:rPr>
        <w:t>İlgili bilgiye</w:t>
      </w:r>
      <w:r w:rsidR="00675013" w:rsidRPr="003C48B3">
        <w:rPr>
          <w:rFonts w:ascii="Times New Roman" w:hAnsi="Times New Roman" w:cs="Times New Roman"/>
        </w:rPr>
        <w:t xml:space="preserve"> </w:t>
      </w:r>
      <w:r w:rsidR="00675013" w:rsidRPr="00EC3229">
        <w:rPr>
          <w:rFonts w:ascii="Times New Roman" w:hAnsi="Times New Roman" w:cs="Times New Roman"/>
        </w:rPr>
        <w:t>(2) iki</w:t>
      </w:r>
      <w:r w:rsidR="00675013" w:rsidRPr="003C48B3">
        <w:rPr>
          <w:rFonts w:ascii="Times New Roman" w:hAnsi="Times New Roman" w:cs="Times New Roman"/>
        </w:rPr>
        <w:t xml:space="preserve"> gün içerisinde cevap verilmek zorundadır. </w:t>
      </w:r>
    </w:p>
    <w:p w:rsidR="00676FE2" w:rsidRPr="003C48B3" w:rsidRDefault="00676FE2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Alınan tüm bilgi ve belgeler dosya haline getirilir ve görüşülmek üzere </w:t>
      </w:r>
      <w:r w:rsidR="00675013" w:rsidRPr="00EC3229">
        <w:rPr>
          <w:rFonts w:ascii="Times New Roman" w:hAnsi="Times New Roman" w:cs="Times New Roman"/>
        </w:rPr>
        <w:t>“Hasta Hakları Kuruluna”</w:t>
      </w:r>
      <w:r w:rsidR="00675013" w:rsidRPr="003C48B3">
        <w:rPr>
          <w:rFonts w:ascii="Times New Roman" w:hAnsi="Times New Roman" w:cs="Times New Roman"/>
        </w:rPr>
        <w:t xml:space="preserve"> gönderilir. </w:t>
      </w:r>
    </w:p>
    <w:p w:rsidR="00676FE2" w:rsidRPr="003C48B3" w:rsidRDefault="00676FE2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Hasta Hakları Kurulunda alınan kararlar, ilgili kuruma iletilir. Gelen raporlar bilgisayar ve dosyalarda arşivlenir. </w:t>
      </w:r>
    </w:p>
    <w:p w:rsidR="00C76412" w:rsidRPr="003C48B3" w:rsidRDefault="00676FE2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Başvuru sonucunda alınan karar ilgililere</w:t>
      </w:r>
      <w:r w:rsidRPr="003C48B3">
        <w:rPr>
          <w:rFonts w:ascii="Times New Roman" w:hAnsi="Times New Roman" w:cs="Times New Roman"/>
        </w:rPr>
        <w:t xml:space="preserve"> “</w:t>
      </w:r>
      <w:r w:rsidR="00C76412" w:rsidRPr="003C48B3">
        <w:rPr>
          <w:rFonts w:ascii="Times New Roman" w:hAnsi="Times New Roman" w:cs="Times New Roman"/>
        </w:rPr>
        <w:t>Hasta Hakları Başvuru Sunucu Formu”</w:t>
      </w:r>
      <w:r w:rsidR="00675013" w:rsidRPr="003C48B3">
        <w:rPr>
          <w:rFonts w:ascii="Times New Roman" w:hAnsi="Times New Roman" w:cs="Times New Roman"/>
        </w:rPr>
        <w:t xml:space="preserve"> </w:t>
      </w:r>
      <w:r w:rsidR="003C48B3">
        <w:rPr>
          <w:rFonts w:ascii="Times New Roman" w:hAnsi="Times New Roman" w:cs="Times New Roman"/>
        </w:rPr>
        <w:t>hasta için e-posta veya telefon yoluyla, p</w:t>
      </w:r>
      <w:r w:rsidR="00C76412" w:rsidRPr="003C48B3">
        <w:rPr>
          <w:rFonts w:ascii="Times New Roman" w:hAnsi="Times New Roman" w:cs="Times New Roman"/>
        </w:rPr>
        <w:t>ersonel için i</w:t>
      </w:r>
      <w:r w:rsidR="003C48B3">
        <w:rPr>
          <w:rFonts w:ascii="Times New Roman" w:hAnsi="Times New Roman" w:cs="Times New Roman"/>
        </w:rPr>
        <w:t>s</w:t>
      </w:r>
      <w:r w:rsidR="00C76412" w:rsidRPr="003C48B3">
        <w:rPr>
          <w:rFonts w:ascii="Times New Roman" w:hAnsi="Times New Roman" w:cs="Times New Roman"/>
        </w:rPr>
        <w:t xml:space="preserve">e </w:t>
      </w:r>
      <w:r w:rsidR="00675013" w:rsidRPr="003C48B3">
        <w:rPr>
          <w:rFonts w:ascii="Times New Roman" w:hAnsi="Times New Roman" w:cs="Times New Roman"/>
        </w:rPr>
        <w:t>yazılı olarak</w:t>
      </w:r>
      <w:r w:rsidR="00C76412" w:rsidRPr="003C48B3">
        <w:rPr>
          <w:rFonts w:ascii="Times New Roman" w:hAnsi="Times New Roman" w:cs="Times New Roman"/>
        </w:rPr>
        <w:t xml:space="preserve"> DYS üzerinden</w:t>
      </w:r>
      <w:r w:rsidR="00675013" w:rsidRPr="003C48B3">
        <w:rPr>
          <w:rFonts w:ascii="Times New Roman" w:hAnsi="Times New Roman" w:cs="Times New Roman"/>
        </w:rPr>
        <w:t xml:space="preserve"> bildirilir. </w:t>
      </w:r>
    </w:p>
    <w:p w:rsidR="00C76412" w:rsidRPr="003C48B3" w:rsidRDefault="00C76412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</w:rPr>
        <w:t>-</w:t>
      </w:r>
      <w:r w:rsidR="00675013" w:rsidRPr="003C48B3">
        <w:rPr>
          <w:rFonts w:ascii="Times New Roman" w:hAnsi="Times New Roman" w:cs="Times New Roman"/>
        </w:rPr>
        <w:t xml:space="preserve"> Yapılan tüm işlemlerde gizlilik sağlanır. </w:t>
      </w:r>
    </w:p>
    <w:p w:rsidR="0062173E" w:rsidRPr="003C48B3" w:rsidRDefault="00675013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>5.5.</w:t>
      </w:r>
      <w:r w:rsidRPr="003C48B3">
        <w:rPr>
          <w:rFonts w:ascii="Times New Roman" w:hAnsi="Times New Roman" w:cs="Times New Roman"/>
        </w:rPr>
        <w:t xml:space="preserve"> Hasta Hakları ile ilgili bildirimler, </w:t>
      </w:r>
      <w:r w:rsidRPr="00EC3229">
        <w:rPr>
          <w:rFonts w:ascii="Times New Roman" w:hAnsi="Times New Roman" w:cs="Times New Roman"/>
        </w:rPr>
        <w:t>telefon,</w:t>
      </w:r>
      <w:r w:rsidRPr="003C48B3">
        <w:rPr>
          <w:rFonts w:ascii="Times New Roman" w:hAnsi="Times New Roman" w:cs="Times New Roman"/>
        </w:rPr>
        <w:t xml:space="preserve"> görüş ve öneri kutuları, e-mail, CİMER gibi sistemler aracılığı ile yapılabilmektedir. Bu tü</w:t>
      </w:r>
      <w:bookmarkStart w:id="0" w:name="_GoBack"/>
      <w:bookmarkEnd w:id="0"/>
      <w:r w:rsidRPr="003C48B3">
        <w:rPr>
          <w:rFonts w:ascii="Times New Roman" w:hAnsi="Times New Roman" w:cs="Times New Roman"/>
        </w:rPr>
        <w:t>r bildirimlerde de aynı işlemler uygulanır.</w:t>
      </w:r>
    </w:p>
    <w:p w:rsidR="00CF3358" w:rsidRPr="003C48B3" w:rsidRDefault="00CF3358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C48B3">
        <w:rPr>
          <w:rFonts w:ascii="Times New Roman" w:hAnsi="Times New Roman" w:cs="Times New Roman"/>
          <w:b/>
        </w:rPr>
        <w:t>6. İLGİLİ DOKÜMANLAR</w:t>
      </w:r>
    </w:p>
    <w:p w:rsidR="00CF3358" w:rsidRPr="003C48B3" w:rsidRDefault="00CF3358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 xml:space="preserve">6.1. </w:t>
      </w:r>
      <w:r w:rsidRPr="003C48B3">
        <w:rPr>
          <w:rFonts w:ascii="Times New Roman" w:hAnsi="Times New Roman" w:cs="Times New Roman"/>
        </w:rPr>
        <w:t>Hasta Hakları Başvuru Formu</w:t>
      </w:r>
    </w:p>
    <w:p w:rsidR="00CF3358" w:rsidRPr="003C48B3" w:rsidRDefault="00CF3358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3C48B3">
        <w:rPr>
          <w:rFonts w:ascii="Times New Roman" w:hAnsi="Times New Roman" w:cs="Times New Roman"/>
          <w:b/>
        </w:rPr>
        <w:t xml:space="preserve">6.2. </w:t>
      </w:r>
      <w:r w:rsidRPr="003C48B3">
        <w:rPr>
          <w:rFonts w:ascii="Times New Roman" w:hAnsi="Times New Roman" w:cs="Times New Roman"/>
        </w:rPr>
        <w:t>Yerinde Çözülen Sorunlar Formu/ Defteri</w:t>
      </w:r>
    </w:p>
    <w:p w:rsidR="00CF3358" w:rsidRPr="003C48B3" w:rsidRDefault="00CF3358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 xml:space="preserve">6.3. </w:t>
      </w:r>
      <w:r w:rsidRPr="003C48B3">
        <w:rPr>
          <w:rFonts w:ascii="Times New Roman" w:hAnsi="Times New Roman" w:cs="Times New Roman"/>
        </w:rPr>
        <w:t>Hasta Hakları Başvuru Sunucu Formu (Personel İçin)</w:t>
      </w:r>
    </w:p>
    <w:p w:rsidR="00CF3358" w:rsidRDefault="00CF3358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C48B3">
        <w:rPr>
          <w:rFonts w:ascii="Times New Roman" w:hAnsi="Times New Roman" w:cs="Times New Roman"/>
          <w:b/>
        </w:rPr>
        <w:t xml:space="preserve">6.4. </w:t>
      </w:r>
      <w:r w:rsidRPr="003C48B3">
        <w:rPr>
          <w:rFonts w:ascii="Times New Roman" w:hAnsi="Times New Roman" w:cs="Times New Roman"/>
        </w:rPr>
        <w:t>Hasta Hakları Başvuru Sunucu Formu (Hasta İçin)</w:t>
      </w:r>
    </w:p>
    <w:p w:rsidR="003C48B3" w:rsidRDefault="003C48B3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3C48B3" w:rsidRDefault="003C48B3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3C48B3" w:rsidRDefault="003C48B3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3C48B3" w:rsidRPr="003C48B3" w:rsidRDefault="003C48B3" w:rsidP="00676FE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:rsidR="00DF08D0" w:rsidRPr="0062173E" w:rsidRDefault="00DF08D0" w:rsidP="0062173E"/>
    <w:sectPr w:rsidR="00DF08D0" w:rsidRPr="0062173E" w:rsidSect="00983B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49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36" w:rsidRDefault="00C00636" w:rsidP="0085538C">
      <w:pPr>
        <w:spacing w:after="0" w:line="240" w:lineRule="auto"/>
      </w:pPr>
      <w:r>
        <w:separator/>
      </w:r>
    </w:p>
  </w:endnote>
  <w:endnote w:type="continuationSeparator" w:id="0">
    <w:p w:rsidR="00C00636" w:rsidRDefault="00C00636" w:rsidP="00855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E6" w:rsidRDefault="00C07E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E6" w:rsidRDefault="00C07E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E6" w:rsidRDefault="00C07E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36" w:rsidRDefault="00C00636" w:rsidP="0085538C">
      <w:pPr>
        <w:spacing w:after="0" w:line="240" w:lineRule="auto"/>
      </w:pPr>
      <w:r>
        <w:separator/>
      </w:r>
    </w:p>
  </w:footnote>
  <w:footnote w:type="continuationSeparator" w:id="0">
    <w:p w:rsidR="00C00636" w:rsidRDefault="00C00636" w:rsidP="00855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E6" w:rsidRDefault="00C07E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85538C" w:rsidTr="00B51671">
      <w:trPr>
        <w:trHeight w:val="979"/>
      </w:trPr>
      <w:tc>
        <w:tcPr>
          <w:tcW w:w="1702" w:type="dxa"/>
          <w:vMerge w:val="restart"/>
        </w:tcPr>
        <w:p w:rsidR="0085538C" w:rsidRDefault="0085538C" w:rsidP="0085538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8F32128" wp14:editId="324BE1F6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39" name="Resi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85538C" w:rsidRPr="006F4BC6" w:rsidRDefault="00C33D6E" w:rsidP="0085538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HASTA HAKLARI BİRİMİ </w:t>
          </w:r>
        </w:p>
        <w:p w:rsidR="0085538C" w:rsidRPr="006F4BC6" w:rsidRDefault="00C33D6E" w:rsidP="0085538C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İŞLEYİŞ </w:t>
          </w:r>
          <w:r w:rsidR="0085538C">
            <w:rPr>
              <w:rFonts w:ascii="Times New Roman" w:hAnsi="Times New Roman" w:cs="Times New Roman"/>
              <w:b/>
              <w:sz w:val="24"/>
              <w:szCs w:val="24"/>
            </w:rPr>
            <w:t>PROSEDÜRÜ</w:t>
          </w:r>
        </w:p>
      </w:tc>
      <w:tc>
        <w:tcPr>
          <w:tcW w:w="1701" w:type="dxa"/>
          <w:vMerge w:val="restart"/>
        </w:tcPr>
        <w:p w:rsidR="0085538C" w:rsidRDefault="0085538C" w:rsidP="0085538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4285975" wp14:editId="3AFCB519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4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5538C" w:rsidTr="00B51671">
      <w:trPr>
        <w:trHeight w:val="430"/>
      </w:trPr>
      <w:tc>
        <w:tcPr>
          <w:tcW w:w="1702" w:type="dxa"/>
          <w:vMerge/>
        </w:tcPr>
        <w:p w:rsidR="0085538C" w:rsidRDefault="0085538C" w:rsidP="0085538C"/>
      </w:tc>
      <w:tc>
        <w:tcPr>
          <w:tcW w:w="1417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85538C" w:rsidRPr="006F4BC6" w:rsidRDefault="0085538C" w:rsidP="0085538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5538C" w:rsidRDefault="0085538C" w:rsidP="0085538C"/>
      </w:tc>
    </w:tr>
    <w:tr w:rsidR="0085538C" w:rsidTr="00983BC4">
      <w:trPr>
        <w:trHeight w:val="70"/>
      </w:trPr>
      <w:tc>
        <w:tcPr>
          <w:tcW w:w="1702" w:type="dxa"/>
          <w:vMerge/>
        </w:tcPr>
        <w:p w:rsidR="0085538C" w:rsidRDefault="0085538C" w:rsidP="0085538C"/>
      </w:tc>
      <w:tc>
        <w:tcPr>
          <w:tcW w:w="1417" w:type="dxa"/>
          <w:vAlign w:val="center"/>
        </w:tcPr>
        <w:p w:rsidR="0085538C" w:rsidRPr="006F4BC6" w:rsidRDefault="00C33D6E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HHD.PR.24</w:t>
          </w:r>
        </w:p>
      </w:tc>
      <w:tc>
        <w:tcPr>
          <w:tcW w:w="1276" w:type="dxa"/>
          <w:vAlign w:val="center"/>
        </w:tcPr>
        <w:p w:rsidR="0085538C" w:rsidRPr="006F4BC6" w:rsidRDefault="00C33D6E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08.11.2024</w:t>
          </w:r>
        </w:p>
      </w:tc>
      <w:tc>
        <w:tcPr>
          <w:tcW w:w="1418" w:type="dxa"/>
        </w:tcPr>
        <w:p w:rsidR="0085538C" w:rsidRPr="006F4BC6" w:rsidRDefault="0085538C" w:rsidP="0085538C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85538C" w:rsidRPr="006F4BC6" w:rsidRDefault="0085538C" w:rsidP="0085538C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85538C" w:rsidRPr="006F4BC6" w:rsidRDefault="00C07EE6" w:rsidP="0085538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85538C" w:rsidRDefault="0085538C" w:rsidP="0085538C"/>
      </w:tc>
    </w:tr>
  </w:tbl>
  <w:p w:rsidR="0085538C" w:rsidRDefault="008553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EE6" w:rsidRDefault="00C07E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DF5"/>
    <w:multiLevelType w:val="hybridMultilevel"/>
    <w:tmpl w:val="E7E6FB64"/>
    <w:lvl w:ilvl="0" w:tplc="D72C4F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0501A4"/>
    <w:multiLevelType w:val="hybridMultilevel"/>
    <w:tmpl w:val="4078C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15F2C"/>
    <w:multiLevelType w:val="hybridMultilevel"/>
    <w:tmpl w:val="B796A2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D1E1B"/>
    <w:multiLevelType w:val="hybridMultilevel"/>
    <w:tmpl w:val="689824F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C5834EC"/>
    <w:multiLevelType w:val="hybridMultilevel"/>
    <w:tmpl w:val="ECF652D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A55772"/>
    <w:multiLevelType w:val="hybridMultilevel"/>
    <w:tmpl w:val="626C344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B681475"/>
    <w:multiLevelType w:val="hybridMultilevel"/>
    <w:tmpl w:val="FB00B70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DCC4E00"/>
    <w:multiLevelType w:val="hybridMultilevel"/>
    <w:tmpl w:val="1A08057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BE0A9A"/>
    <w:multiLevelType w:val="hybridMultilevel"/>
    <w:tmpl w:val="C8C003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B12C4"/>
    <w:multiLevelType w:val="hybridMultilevel"/>
    <w:tmpl w:val="2844071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7E22427"/>
    <w:multiLevelType w:val="hybridMultilevel"/>
    <w:tmpl w:val="1EDA0BA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3E15B2B"/>
    <w:multiLevelType w:val="hybridMultilevel"/>
    <w:tmpl w:val="85A23A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7C"/>
    <w:rsid w:val="00082BBF"/>
    <w:rsid w:val="000E2FA1"/>
    <w:rsid w:val="000F08C4"/>
    <w:rsid w:val="0012197C"/>
    <w:rsid w:val="001973CA"/>
    <w:rsid w:val="001A3D3D"/>
    <w:rsid w:val="001D49EE"/>
    <w:rsid w:val="00237936"/>
    <w:rsid w:val="00271DDD"/>
    <w:rsid w:val="002F4731"/>
    <w:rsid w:val="00304506"/>
    <w:rsid w:val="00383957"/>
    <w:rsid w:val="003C48B3"/>
    <w:rsid w:val="00513C72"/>
    <w:rsid w:val="0054251E"/>
    <w:rsid w:val="005878D6"/>
    <w:rsid w:val="00603817"/>
    <w:rsid w:val="0062173E"/>
    <w:rsid w:val="00675013"/>
    <w:rsid w:val="00676FE2"/>
    <w:rsid w:val="00703BD1"/>
    <w:rsid w:val="0072312C"/>
    <w:rsid w:val="00734178"/>
    <w:rsid w:val="007347BC"/>
    <w:rsid w:val="00807A45"/>
    <w:rsid w:val="00844D96"/>
    <w:rsid w:val="0085538C"/>
    <w:rsid w:val="00896AA1"/>
    <w:rsid w:val="00983BC4"/>
    <w:rsid w:val="00A22479"/>
    <w:rsid w:val="00A77EDB"/>
    <w:rsid w:val="00A87D38"/>
    <w:rsid w:val="00B64487"/>
    <w:rsid w:val="00B649BB"/>
    <w:rsid w:val="00B8551B"/>
    <w:rsid w:val="00B87419"/>
    <w:rsid w:val="00BA4D21"/>
    <w:rsid w:val="00BC51A7"/>
    <w:rsid w:val="00C00636"/>
    <w:rsid w:val="00C07EE6"/>
    <w:rsid w:val="00C33D6E"/>
    <w:rsid w:val="00C76412"/>
    <w:rsid w:val="00CF3358"/>
    <w:rsid w:val="00D1378F"/>
    <w:rsid w:val="00D565E5"/>
    <w:rsid w:val="00DA4D83"/>
    <w:rsid w:val="00DF08D0"/>
    <w:rsid w:val="00E83CD6"/>
    <w:rsid w:val="00EA3435"/>
    <w:rsid w:val="00EC3229"/>
    <w:rsid w:val="00F53071"/>
    <w:rsid w:val="00F87E13"/>
    <w:rsid w:val="00F94D85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6F876D-5351-4A20-8F11-BDE6006F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538C"/>
  </w:style>
  <w:style w:type="paragraph" w:styleId="AltBilgi">
    <w:name w:val="footer"/>
    <w:basedOn w:val="Normal"/>
    <w:link w:val="AltBilgiChar"/>
    <w:uiPriority w:val="99"/>
    <w:unhideWhenUsed/>
    <w:rsid w:val="00855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538C"/>
  </w:style>
  <w:style w:type="table" w:styleId="TabloKlavuzu">
    <w:name w:val="Table Grid"/>
    <w:basedOn w:val="NormalTablo"/>
    <w:uiPriority w:val="59"/>
    <w:rsid w:val="00855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4D96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83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3957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0E2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CF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23</cp:revision>
  <cp:lastPrinted>2025-01-24T08:04:00Z</cp:lastPrinted>
  <dcterms:created xsi:type="dcterms:W3CDTF">2019-08-26T11:16:00Z</dcterms:created>
  <dcterms:modified xsi:type="dcterms:W3CDTF">2025-03-13T07:14:00Z</dcterms:modified>
</cp:coreProperties>
</file>