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7607C" w14:textId="2EE80257" w:rsidR="00C17EC7" w:rsidRPr="00F95A91" w:rsidRDefault="001E4161" w:rsidP="00E246AA">
      <w:pPr>
        <w:jc w:val="center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ÖĞRENME KAZANIMI</w:t>
      </w:r>
      <w:r w:rsidR="006D7F7B" w:rsidRPr="00F95A91">
        <w:rPr>
          <w:rFonts w:ascii="Times New Roman" w:hAnsi="Times New Roman" w:cs="Times New Roman"/>
          <w:b/>
          <w:sz w:val="24"/>
        </w:rPr>
        <w:t xml:space="preserve"> (ÖK)</w:t>
      </w:r>
      <w:r w:rsidRPr="00F95A91">
        <w:rPr>
          <w:rFonts w:ascii="Times New Roman" w:hAnsi="Times New Roman" w:cs="Times New Roman"/>
          <w:b/>
          <w:sz w:val="24"/>
        </w:rPr>
        <w:t xml:space="preserve"> VE </w:t>
      </w:r>
      <w:r w:rsidR="00C17EC7" w:rsidRPr="00F95A91">
        <w:rPr>
          <w:rFonts w:ascii="Times New Roman" w:hAnsi="Times New Roman" w:cs="Times New Roman"/>
          <w:b/>
          <w:sz w:val="24"/>
        </w:rPr>
        <w:t xml:space="preserve">PROGRAM </w:t>
      </w:r>
      <w:r w:rsidR="001451D2" w:rsidRPr="00F95A91">
        <w:rPr>
          <w:rFonts w:ascii="Times New Roman" w:hAnsi="Times New Roman" w:cs="Times New Roman"/>
          <w:b/>
          <w:sz w:val="24"/>
        </w:rPr>
        <w:t>YETERLİLİKLERİNİ (</w:t>
      </w:r>
      <w:r w:rsidR="006D7F7B" w:rsidRPr="00F95A91">
        <w:rPr>
          <w:rFonts w:ascii="Times New Roman" w:hAnsi="Times New Roman" w:cs="Times New Roman"/>
          <w:b/>
          <w:sz w:val="24"/>
        </w:rPr>
        <w:t>PY)</w:t>
      </w:r>
      <w:r w:rsidR="00C17EC7" w:rsidRPr="00F95A91">
        <w:rPr>
          <w:rFonts w:ascii="Times New Roman" w:hAnsi="Times New Roman" w:cs="Times New Roman"/>
          <w:b/>
          <w:sz w:val="24"/>
        </w:rPr>
        <w:t xml:space="preserve"> SAĞLAMA DÜZEYİ</w:t>
      </w:r>
      <w:r w:rsidR="00AC271D" w:rsidRPr="00F95A91">
        <w:rPr>
          <w:rFonts w:ascii="Times New Roman" w:hAnsi="Times New Roman" w:cs="Times New Roman"/>
          <w:b/>
          <w:sz w:val="24"/>
        </w:rPr>
        <w:t>Nİ</w:t>
      </w:r>
      <w:r w:rsidR="00C17EC7" w:rsidRPr="00F95A91">
        <w:rPr>
          <w:rFonts w:ascii="Times New Roman" w:hAnsi="Times New Roman" w:cs="Times New Roman"/>
          <w:b/>
          <w:sz w:val="24"/>
        </w:rPr>
        <w:t xml:space="preserve"> ÖLÇME DEĞERLENDİRME USUL VE ESASLARI</w:t>
      </w:r>
    </w:p>
    <w:p w14:paraId="508AE909" w14:textId="4135C5AE" w:rsidR="008F6F9F" w:rsidRPr="00F95A91" w:rsidRDefault="008F6F9F" w:rsidP="000548A4">
      <w:pPr>
        <w:jc w:val="both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Amaç ve Kapsam</w:t>
      </w:r>
    </w:p>
    <w:p w14:paraId="4C4D2E5E" w14:textId="049E4F69" w:rsidR="00B16DD8" w:rsidRPr="00F95A91" w:rsidRDefault="00B16DD8" w:rsidP="000548A4">
      <w:pPr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Bölüm/programların program </w:t>
      </w:r>
      <w:r w:rsidR="0018179F" w:rsidRPr="00F95A91">
        <w:rPr>
          <w:rFonts w:ascii="Times New Roman" w:hAnsi="Times New Roman" w:cs="Times New Roman"/>
          <w:sz w:val="24"/>
        </w:rPr>
        <w:t>yeterliliklerini</w:t>
      </w:r>
      <w:r w:rsidRPr="00F95A91">
        <w:rPr>
          <w:rFonts w:ascii="Times New Roman" w:hAnsi="Times New Roman" w:cs="Times New Roman"/>
          <w:sz w:val="24"/>
        </w:rPr>
        <w:t xml:space="preserve"> sağlama düzeyini belirlemek ve belgelemek amacıyla </w:t>
      </w:r>
      <w:bookmarkStart w:id="0" w:name="_Hlk99844471"/>
      <w:r w:rsidRPr="00F95A91">
        <w:rPr>
          <w:rFonts w:ascii="Times New Roman" w:hAnsi="Times New Roman" w:cs="Times New Roman"/>
          <w:sz w:val="24"/>
        </w:rPr>
        <w:t>aşağıdaki usul ve esaslar uygulanacaktır</w:t>
      </w:r>
      <w:r w:rsidR="00D51959" w:rsidRPr="00F95A91">
        <w:rPr>
          <w:rFonts w:ascii="Times New Roman" w:hAnsi="Times New Roman" w:cs="Times New Roman"/>
          <w:sz w:val="24"/>
        </w:rPr>
        <w:t>. B</w:t>
      </w:r>
      <w:r w:rsidR="00BC52D1" w:rsidRPr="00F95A91">
        <w:rPr>
          <w:rFonts w:ascii="Times New Roman" w:hAnsi="Times New Roman" w:cs="Times New Roman"/>
          <w:sz w:val="24"/>
        </w:rPr>
        <w:t>u</w:t>
      </w:r>
      <w:r w:rsidR="00D51959" w:rsidRPr="00F95A91">
        <w:rPr>
          <w:rFonts w:ascii="Times New Roman" w:hAnsi="Times New Roman" w:cs="Times New Roman"/>
          <w:sz w:val="24"/>
        </w:rPr>
        <w:t xml:space="preserve"> usul ve esa</w:t>
      </w:r>
      <w:r w:rsidR="00BC52D1" w:rsidRPr="00F95A91">
        <w:rPr>
          <w:rFonts w:ascii="Times New Roman" w:hAnsi="Times New Roman" w:cs="Times New Roman"/>
          <w:sz w:val="24"/>
        </w:rPr>
        <w:t>s</w:t>
      </w:r>
      <w:r w:rsidR="00D51959" w:rsidRPr="00F95A91">
        <w:rPr>
          <w:rFonts w:ascii="Times New Roman" w:hAnsi="Times New Roman" w:cs="Times New Roman"/>
          <w:sz w:val="24"/>
        </w:rPr>
        <w:t>lara göre P</w:t>
      </w:r>
      <w:r w:rsidR="006D7F7B" w:rsidRPr="00F95A91">
        <w:rPr>
          <w:rFonts w:ascii="Times New Roman" w:hAnsi="Times New Roman" w:cs="Times New Roman"/>
          <w:sz w:val="24"/>
        </w:rPr>
        <w:t>usula</w:t>
      </w:r>
      <w:r w:rsidR="00D51959" w:rsidRPr="00F95A91">
        <w:rPr>
          <w:rFonts w:ascii="Times New Roman" w:hAnsi="Times New Roman" w:cs="Times New Roman"/>
          <w:sz w:val="24"/>
        </w:rPr>
        <w:t xml:space="preserve"> Bilgi Sisteminde </w:t>
      </w:r>
      <w:r w:rsidR="00C01D9E" w:rsidRPr="00F95A91">
        <w:rPr>
          <w:rFonts w:ascii="Times New Roman" w:hAnsi="Times New Roman" w:cs="Times New Roman"/>
          <w:sz w:val="24"/>
        </w:rPr>
        <w:t xml:space="preserve">Not Giriş İşlemleri modülünde soruların öğrenme kazanımları ile ilişkisi ve her bir sorunun sınav puanlarının girilmesi için alanlar oluşturulacak ve hesaplama yaptırılacaktır. </w:t>
      </w:r>
    </w:p>
    <w:p w14:paraId="09F20F89" w14:textId="302112B3" w:rsidR="00883142" w:rsidRPr="00F95A91" w:rsidRDefault="00883142" w:rsidP="00883142">
      <w:pPr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Bu usul ve esaslar</w:t>
      </w:r>
      <w:r w:rsidR="00D36EE2">
        <w:rPr>
          <w:rFonts w:ascii="Times New Roman" w:hAnsi="Times New Roman" w:cs="Times New Roman"/>
          <w:sz w:val="24"/>
        </w:rPr>
        <w:t>ın</w:t>
      </w:r>
      <w:r w:rsidRPr="00F95A91">
        <w:rPr>
          <w:rFonts w:ascii="Times New Roman" w:hAnsi="Times New Roman" w:cs="Times New Roman"/>
          <w:sz w:val="24"/>
        </w:rPr>
        <w:t xml:space="preserve"> </w:t>
      </w:r>
      <w:r w:rsidR="00D36EE2">
        <w:rPr>
          <w:rFonts w:ascii="Times New Roman" w:hAnsi="Times New Roman" w:cs="Times New Roman"/>
          <w:sz w:val="24"/>
        </w:rPr>
        <w:t xml:space="preserve">Bekilli Meslek Yüksekokulu </w:t>
      </w:r>
      <w:r w:rsidRPr="00F95A91">
        <w:rPr>
          <w:rFonts w:ascii="Times New Roman" w:hAnsi="Times New Roman" w:cs="Times New Roman"/>
          <w:sz w:val="24"/>
        </w:rPr>
        <w:t>programları</w:t>
      </w:r>
      <w:r w:rsidR="00D36EE2">
        <w:rPr>
          <w:rFonts w:ascii="Times New Roman" w:hAnsi="Times New Roman" w:cs="Times New Roman"/>
          <w:sz w:val="24"/>
        </w:rPr>
        <w:t>nda uygulanması planlanıp</w:t>
      </w:r>
      <w:r w:rsidRPr="00F95A91">
        <w:rPr>
          <w:rFonts w:ascii="Times New Roman" w:hAnsi="Times New Roman" w:cs="Times New Roman"/>
          <w:sz w:val="24"/>
        </w:rPr>
        <w:t xml:space="preserve"> yöntemin uygulanması isteğe bağlıdır.</w:t>
      </w:r>
    </w:p>
    <w:p w14:paraId="485912BC" w14:textId="6FEC2350" w:rsidR="006661F3" w:rsidRPr="00F95A91" w:rsidRDefault="006661F3" w:rsidP="000548A4">
      <w:pPr>
        <w:jc w:val="both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Dayanak</w:t>
      </w:r>
    </w:p>
    <w:p w14:paraId="2596FB4E" w14:textId="39512762" w:rsidR="00D36EE2" w:rsidRPr="00F95A91" w:rsidRDefault="00D36EE2" w:rsidP="000548A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 usul ve esaslar programın müfredatında yer alan derslerin öğrenim kazanımlarının program yeterliliklerini karşılama düzeyi</w:t>
      </w:r>
      <w:r w:rsidR="00380B6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380B6E">
        <w:rPr>
          <w:rFonts w:ascii="Times New Roman" w:hAnsi="Times New Roman" w:cs="Times New Roman"/>
          <w:sz w:val="24"/>
        </w:rPr>
        <w:t xml:space="preserve">ilgili </w:t>
      </w:r>
      <w:r>
        <w:rPr>
          <w:rFonts w:ascii="Times New Roman" w:hAnsi="Times New Roman" w:cs="Times New Roman"/>
          <w:sz w:val="24"/>
        </w:rPr>
        <w:t xml:space="preserve">Bölüm </w:t>
      </w:r>
      <w:r w:rsidR="00380B6E">
        <w:rPr>
          <w:rFonts w:ascii="Times New Roman" w:hAnsi="Times New Roman" w:cs="Times New Roman"/>
          <w:sz w:val="24"/>
        </w:rPr>
        <w:t xml:space="preserve">Kurulları </w:t>
      </w:r>
      <w:r>
        <w:rPr>
          <w:rFonts w:ascii="Times New Roman" w:hAnsi="Times New Roman" w:cs="Times New Roman"/>
          <w:sz w:val="24"/>
        </w:rPr>
        <w:t xml:space="preserve">tarafından belirlenen </w:t>
      </w:r>
      <w:proofErr w:type="gramStart"/>
      <w:r>
        <w:rPr>
          <w:rFonts w:ascii="Times New Roman" w:hAnsi="Times New Roman" w:cs="Times New Roman"/>
          <w:sz w:val="24"/>
        </w:rPr>
        <w:t>kriterler</w:t>
      </w:r>
      <w:proofErr w:type="gramEnd"/>
      <w:r>
        <w:rPr>
          <w:rFonts w:ascii="Times New Roman" w:hAnsi="Times New Roman" w:cs="Times New Roman"/>
          <w:sz w:val="24"/>
        </w:rPr>
        <w:t xml:space="preserve"> doğrultusunda Eğitim Bilgi Sistemi (EBS)’n</w:t>
      </w:r>
      <w:r w:rsidR="00380B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 yer alan bilgilere dayanılarak oluşturulmuştur.</w:t>
      </w:r>
    </w:p>
    <w:p w14:paraId="6A3B84E7" w14:textId="77777777" w:rsidR="0043415A" w:rsidRPr="00F95A91" w:rsidRDefault="0043415A" w:rsidP="0043415A">
      <w:pPr>
        <w:jc w:val="both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Veri Girişleri</w:t>
      </w:r>
    </w:p>
    <w:p w14:paraId="7195BD2D" w14:textId="26CEDC70" w:rsidR="008F44AD" w:rsidRPr="00F95A91" w:rsidRDefault="00671B6B" w:rsidP="008F44AD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Akademik takvimde belirtilen eğitim öğretim kılavuz giriş işl</w:t>
      </w:r>
      <w:r w:rsidR="008F44AD" w:rsidRPr="00F95A91">
        <w:rPr>
          <w:rFonts w:ascii="Times New Roman" w:hAnsi="Times New Roman" w:cs="Times New Roman"/>
          <w:sz w:val="24"/>
        </w:rPr>
        <w:t>e</w:t>
      </w:r>
      <w:r w:rsidRPr="00F95A91">
        <w:rPr>
          <w:rFonts w:ascii="Times New Roman" w:hAnsi="Times New Roman" w:cs="Times New Roman"/>
          <w:sz w:val="24"/>
        </w:rPr>
        <w:t>mleri sırasında değerlendirme yöntemleri belirlenirken not giriş yöntemi olarak</w:t>
      </w:r>
      <w:r w:rsidR="008F44AD" w:rsidRPr="00F95A91">
        <w:rPr>
          <w:rFonts w:ascii="Times New Roman" w:hAnsi="Times New Roman" w:cs="Times New Roman"/>
          <w:sz w:val="24"/>
        </w:rPr>
        <w:t xml:space="preserve"> “Klasik Not Giriş” ve “ÖK-PY Not Giriş” seçenekleri getirilecektir. İlgili öğretim elemanı tarafından belirtilen iki seçenekten biri için seçim ve onay işlem gerçekleştirilecektir. Değerlendirme yöntemi onaylanıncaya kadar seçim değiştirilebil</w:t>
      </w:r>
      <w:r w:rsidR="00F15F56" w:rsidRPr="00F95A91">
        <w:rPr>
          <w:rFonts w:ascii="Times New Roman" w:hAnsi="Times New Roman" w:cs="Times New Roman"/>
          <w:sz w:val="24"/>
        </w:rPr>
        <w:t>ecekt</w:t>
      </w:r>
      <w:r w:rsidR="008F44AD" w:rsidRPr="00F95A91">
        <w:rPr>
          <w:rFonts w:ascii="Times New Roman" w:hAnsi="Times New Roman" w:cs="Times New Roman"/>
          <w:sz w:val="24"/>
        </w:rPr>
        <w:t>ir.</w:t>
      </w:r>
    </w:p>
    <w:p w14:paraId="773F3208" w14:textId="29578AAC" w:rsidR="004D17EF" w:rsidRPr="00F95A91" w:rsidRDefault="00DF2BEC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Not giriş sisteminde </w:t>
      </w:r>
      <w:r w:rsidR="00B50F52" w:rsidRPr="00F95A91">
        <w:rPr>
          <w:rFonts w:ascii="Times New Roman" w:hAnsi="Times New Roman" w:cs="Times New Roman"/>
          <w:sz w:val="24"/>
        </w:rPr>
        <w:t xml:space="preserve">ölçme değerlendirme olarak sınav uygulaması durumunda </w:t>
      </w:r>
      <w:r w:rsidRPr="00F95A91">
        <w:rPr>
          <w:rFonts w:ascii="Times New Roman" w:hAnsi="Times New Roman" w:cs="Times New Roman"/>
          <w:sz w:val="24"/>
        </w:rPr>
        <w:t xml:space="preserve">ÖK katkı giriş penceresinde </w:t>
      </w:r>
      <w:r w:rsidR="00B50F52" w:rsidRPr="00F95A91">
        <w:rPr>
          <w:rFonts w:ascii="Times New Roman" w:hAnsi="Times New Roman" w:cs="Times New Roman"/>
          <w:sz w:val="24"/>
        </w:rPr>
        <w:t>sınav uygulama yöntemi</w:t>
      </w:r>
      <w:r w:rsidR="005E790C" w:rsidRPr="00F95A91">
        <w:rPr>
          <w:rFonts w:ascii="Times New Roman" w:hAnsi="Times New Roman" w:cs="Times New Roman"/>
          <w:sz w:val="24"/>
        </w:rPr>
        <w:t xml:space="preserve"> (</w:t>
      </w:r>
      <w:r w:rsidR="003D648F" w:rsidRPr="00F95A91">
        <w:rPr>
          <w:rFonts w:ascii="Times New Roman" w:hAnsi="Times New Roman" w:cs="Times New Roman"/>
          <w:sz w:val="24"/>
        </w:rPr>
        <w:t>çoktan seçmeli</w:t>
      </w:r>
      <w:r w:rsidR="005E790C" w:rsidRPr="00F95A91">
        <w:rPr>
          <w:rFonts w:ascii="Times New Roman" w:hAnsi="Times New Roman" w:cs="Times New Roman"/>
          <w:sz w:val="24"/>
        </w:rPr>
        <w:t xml:space="preserve">, </w:t>
      </w:r>
      <w:r w:rsidR="003D648F" w:rsidRPr="00F95A91">
        <w:rPr>
          <w:rFonts w:ascii="Times New Roman" w:hAnsi="Times New Roman" w:cs="Times New Roman"/>
          <w:sz w:val="24"/>
        </w:rPr>
        <w:t>klasik</w:t>
      </w:r>
      <w:r w:rsidR="005E790C" w:rsidRPr="00F95A91">
        <w:rPr>
          <w:rFonts w:ascii="Times New Roman" w:hAnsi="Times New Roman" w:cs="Times New Roman"/>
          <w:sz w:val="24"/>
        </w:rPr>
        <w:t xml:space="preserve">, </w:t>
      </w:r>
      <w:r w:rsidR="003D648F" w:rsidRPr="00F95A91">
        <w:rPr>
          <w:rFonts w:ascii="Times New Roman" w:hAnsi="Times New Roman" w:cs="Times New Roman"/>
          <w:sz w:val="24"/>
        </w:rPr>
        <w:t>karışık</w:t>
      </w:r>
      <w:r w:rsidR="00CA4A8A" w:rsidRPr="00F95A91">
        <w:rPr>
          <w:rFonts w:ascii="Times New Roman" w:hAnsi="Times New Roman" w:cs="Times New Roman"/>
          <w:sz w:val="24"/>
        </w:rPr>
        <w:t>)</w:t>
      </w:r>
      <w:r w:rsidR="004D17EF" w:rsidRPr="00F95A91">
        <w:rPr>
          <w:rFonts w:ascii="Times New Roman" w:hAnsi="Times New Roman" w:cs="Times New Roman"/>
          <w:sz w:val="24"/>
        </w:rPr>
        <w:t xml:space="preserve"> seçilecektir.</w:t>
      </w:r>
    </w:p>
    <w:p w14:paraId="59523699" w14:textId="6241C2E6" w:rsidR="00567441" w:rsidRPr="00F95A91" w:rsidRDefault="008A739E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Sonrasında </w:t>
      </w:r>
      <w:r w:rsidR="00DF2BEC" w:rsidRPr="00F95A91">
        <w:rPr>
          <w:rFonts w:ascii="Times New Roman" w:hAnsi="Times New Roman" w:cs="Times New Roman"/>
          <w:sz w:val="24"/>
        </w:rPr>
        <w:t>soru</w:t>
      </w:r>
      <w:r w:rsidR="009463BE" w:rsidRPr="00F95A91">
        <w:rPr>
          <w:rFonts w:ascii="Times New Roman" w:hAnsi="Times New Roman" w:cs="Times New Roman"/>
          <w:sz w:val="24"/>
        </w:rPr>
        <w:t xml:space="preserve"> sayısı</w:t>
      </w:r>
      <w:r w:rsidR="00944D8D" w:rsidRPr="00F95A91">
        <w:rPr>
          <w:rFonts w:ascii="Times New Roman" w:hAnsi="Times New Roman" w:cs="Times New Roman"/>
          <w:sz w:val="24"/>
        </w:rPr>
        <w:t>, varsa soruların şık sayısı</w:t>
      </w:r>
      <w:r w:rsidR="00DF2BEC" w:rsidRPr="00F95A91">
        <w:rPr>
          <w:rFonts w:ascii="Times New Roman" w:hAnsi="Times New Roman" w:cs="Times New Roman"/>
          <w:sz w:val="24"/>
        </w:rPr>
        <w:t xml:space="preserve"> ve </w:t>
      </w:r>
      <w:r w:rsidRPr="00F95A91">
        <w:rPr>
          <w:rFonts w:ascii="Times New Roman" w:hAnsi="Times New Roman" w:cs="Times New Roman"/>
          <w:sz w:val="24"/>
        </w:rPr>
        <w:t xml:space="preserve">eğer varsa </w:t>
      </w:r>
      <w:r w:rsidR="00DF2BEC" w:rsidRPr="00F95A91">
        <w:rPr>
          <w:rFonts w:ascii="Times New Roman" w:hAnsi="Times New Roman" w:cs="Times New Roman"/>
          <w:sz w:val="24"/>
        </w:rPr>
        <w:t>sınav grubu (kitapçık)</w:t>
      </w:r>
      <w:r w:rsidR="00567441" w:rsidRPr="00F95A91">
        <w:rPr>
          <w:rFonts w:ascii="Times New Roman" w:hAnsi="Times New Roman" w:cs="Times New Roman"/>
          <w:sz w:val="24"/>
        </w:rPr>
        <w:t xml:space="preserve"> </w:t>
      </w:r>
      <w:r w:rsidR="00DF2BEC" w:rsidRPr="00F95A91">
        <w:rPr>
          <w:rFonts w:ascii="Times New Roman" w:hAnsi="Times New Roman" w:cs="Times New Roman"/>
          <w:sz w:val="24"/>
        </w:rPr>
        <w:t xml:space="preserve">sayısı girilir. Sınav grubu </w:t>
      </w:r>
      <w:r w:rsidRPr="00F95A91">
        <w:rPr>
          <w:rFonts w:ascii="Times New Roman" w:hAnsi="Times New Roman" w:cs="Times New Roman"/>
          <w:sz w:val="24"/>
        </w:rPr>
        <w:t xml:space="preserve">olması durumunda </w:t>
      </w:r>
      <w:r w:rsidR="00DF2BEC" w:rsidRPr="00F95A91">
        <w:rPr>
          <w:rFonts w:ascii="Times New Roman" w:hAnsi="Times New Roman" w:cs="Times New Roman"/>
          <w:sz w:val="24"/>
        </w:rPr>
        <w:t xml:space="preserve">soru matrisi değerleri girilerek sorular ile kitapçık grupları eşleştirilir. </w:t>
      </w:r>
    </w:p>
    <w:p w14:paraId="0460C75D" w14:textId="0289A6BA" w:rsidR="0047202D" w:rsidRPr="00F95A91" w:rsidRDefault="00A24940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Her bir dersin ölçme değerlendirme yönteminde sorulara kar</w:t>
      </w:r>
      <w:r w:rsidR="0021256F" w:rsidRPr="00F95A91">
        <w:rPr>
          <w:rFonts w:ascii="Times New Roman" w:hAnsi="Times New Roman" w:cs="Times New Roman"/>
          <w:sz w:val="24"/>
        </w:rPr>
        <w:t xml:space="preserve">şılık gelen öğrenme kazanımları, </w:t>
      </w:r>
      <w:r w:rsidR="0026515A" w:rsidRPr="00F95A91">
        <w:rPr>
          <w:rFonts w:ascii="Times New Roman" w:hAnsi="Times New Roman" w:cs="Times New Roman"/>
          <w:sz w:val="24"/>
        </w:rPr>
        <w:t xml:space="preserve">ilk sınav grubu sorularına </w:t>
      </w:r>
      <w:r w:rsidR="00526115" w:rsidRPr="00F95A91">
        <w:rPr>
          <w:rFonts w:ascii="Times New Roman" w:hAnsi="Times New Roman" w:cs="Times New Roman"/>
          <w:sz w:val="24"/>
        </w:rPr>
        <w:t>göre belirlenerek sistemde işaretlenecektir</w:t>
      </w:r>
      <w:r w:rsidRPr="00F95A91">
        <w:rPr>
          <w:rFonts w:ascii="Times New Roman" w:hAnsi="Times New Roman" w:cs="Times New Roman"/>
          <w:sz w:val="24"/>
        </w:rPr>
        <w:t>. Bir soru için birden fazla öğrenme kazanımı belirlenmeyecektir.</w:t>
      </w:r>
      <w:r w:rsidR="00944D8D" w:rsidRPr="00F95A91">
        <w:rPr>
          <w:rFonts w:ascii="Times New Roman" w:hAnsi="Times New Roman" w:cs="Times New Roman"/>
          <w:sz w:val="24"/>
        </w:rPr>
        <w:t xml:space="preserve"> Sorular için şık belirlendiyse şıkların öğrenme kazanımları ilişkisi belirtilir.</w:t>
      </w:r>
    </w:p>
    <w:p w14:paraId="755CD424" w14:textId="019F8B0E" w:rsidR="008A739E" w:rsidRPr="00F95A91" w:rsidRDefault="008A739E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Sınava ait her bir sorunun</w:t>
      </w:r>
      <w:r w:rsidR="00944D8D" w:rsidRPr="00F95A91">
        <w:rPr>
          <w:rFonts w:ascii="Times New Roman" w:hAnsi="Times New Roman" w:cs="Times New Roman"/>
          <w:sz w:val="24"/>
        </w:rPr>
        <w:t xml:space="preserve"> varsa şıkların</w:t>
      </w:r>
      <w:r w:rsidRPr="00F95A91">
        <w:rPr>
          <w:rFonts w:ascii="Times New Roman" w:hAnsi="Times New Roman" w:cs="Times New Roman"/>
          <w:sz w:val="24"/>
        </w:rPr>
        <w:t xml:space="preserve"> puanı girilecektir.</w:t>
      </w:r>
    </w:p>
    <w:p w14:paraId="1EB68BF2" w14:textId="77777777" w:rsidR="00A145B4" w:rsidRPr="00F95A91" w:rsidRDefault="00A145B4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Girilen uygulama yöntemine göre aşağıda belirtilen akışlar uygulanacaktır:</w:t>
      </w:r>
    </w:p>
    <w:p w14:paraId="3B1C065E" w14:textId="524E3E3D" w:rsidR="00A145B4" w:rsidRPr="00F95A91" w:rsidRDefault="008A739E" w:rsidP="0043415A">
      <w:pPr>
        <w:pStyle w:val="ListeParagraf"/>
        <w:numPr>
          <w:ilvl w:val="1"/>
          <w:numId w:val="5"/>
        </w:numPr>
        <w:ind w:left="567" w:hanging="283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Uygulama yöntemi yazılı olması durumunda; her bir soru için </w:t>
      </w:r>
      <w:r w:rsidR="00567441" w:rsidRPr="00F95A91">
        <w:rPr>
          <w:rFonts w:ascii="Times New Roman" w:hAnsi="Times New Roman" w:cs="Times New Roman"/>
          <w:sz w:val="24"/>
        </w:rPr>
        <w:t>öğrenme kazanımının sağlandığına karşılık gele</w:t>
      </w:r>
      <w:r w:rsidRPr="00F95A91">
        <w:rPr>
          <w:rFonts w:ascii="Times New Roman" w:hAnsi="Times New Roman" w:cs="Times New Roman"/>
          <w:sz w:val="24"/>
        </w:rPr>
        <w:t>n</w:t>
      </w:r>
      <w:r w:rsidR="00567441" w:rsidRPr="00F95A91">
        <w:rPr>
          <w:rFonts w:ascii="Times New Roman" w:hAnsi="Times New Roman" w:cs="Times New Roman"/>
          <w:sz w:val="24"/>
        </w:rPr>
        <w:t xml:space="preserve"> en düşük başarı yüzdelik dilimi ders öğretim elemanı tarafından belirlen</w:t>
      </w:r>
      <w:r w:rsidR="0047202D" w:rsidRPr="00F95A91">
        <w:rPr>
          <w:rFonts w:ascii="Times New Roman" w:hAnsi="Times New Roman" w:cs="Times New Roman"/>
          <w:sz w:val="24"/>
        </w:rPr>
        <w:t>ip sisteme girilecekt</w:t>
      </w:r>
      <w:r w:rsidR="00567441" w:rsidRPr="00F95A91">
        <w:rPr>
          <w:rFonts w:ascii="Times New Roman" w:hAnsi="Times New Roman" w:cs="Times New Roman"/>
          <w:sz w:val="24"/>
        </w:rPr>
        <w:t>ir.</w:t>
      </w:r>
      <w:r w:rsidR="00B33192" w:rsidRPr="00F95A91">
        <w:rPr>
          <w:rFonts w:ascii="Times New Roman" w:hAnsi="Times New Roman" w:cs="Times New Roman"/>
          <w:sz w:val="24"/>
        </w:rPr>
        <w:t xml:space="preserve"> Başarı yüzdelik dilimi %50’den az ol</w:t>
      </w:r>
      <w:r w:rsidR="007F3814" w:rsidRPr="00F95A91">
        <w:rPr>
          <w:rFonts w:ascii="Times New Roman" w:hAnsi="Times New Roman" w:cs="Times New Roman"/>
          <w:sz w:val="24"/>
        </w:rPr>
        <w:t>ma</w:t>
      </w:r>
      <w:r w:rsidRPr="00F95A91">
        <w:rPr>
          <w:rFonts w:ascii="Times New Roman" w:hAnsi="Times New Roman" w:cs="Times New Roman"/>
          <w:sz w:val="24"/>
        </w:rPr>
        <w:t>yacaktır.</w:t>
      </w:r>
      <w:r w:rsidR="00303A13" w:rsidRPr="00F95A91">
        <w:rPr>
          <w:rFonts w:ascii="Times New Roman" w:hAnsi="Times New Roman" w:cs="Times New Roman"/>
          <w:sz w:val="24"/>
        </w:rPr>
        <w:t xml:space="preserve"> </w:t>
      </w:r>
    </w:p>
    <w:p w14:paraId="53DC2340" w14:textId="22AF5351" w:rsidR="00287A38" w:rsidRPr="00F95A91" w:rsidRDefault="00303A13" w:rsidP="0043415A">
      <w:pPr>
        <w:pStyle w:val="ListeParagraf"/>
        <w:numPr>
          <w:ilvl w:val="1"/>
          <w:numId w:val="5"/>
        </w:numPr>
        <w:ind w:left="567" w:hanging="283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Uygulama yönteminin test olması durumunda </w:t>
      </w:r>
      <w:r w:rsidR="00CE59F6" w:rsidRPr="00F95A91">
        <w:rPr>
          <w:rFonts w:ascii="Times New Roman" w:hAnsi="Times New Roman" w:cs="Times New Roman"/>
          <w:sz w:val="24"/>
        </w:rPr>
        <w:t>öğrenme kazanımı sağlama düzeyi,</w:t>
      </w:r>
      <w:r w:rsidRPr="00F95A91">
        <w:rPr>
          <w:rFonts w:ascii="Times New Roman" w:hAnsi="Times New Roman" w:cs="Times New Roman"/>
          <w:sz w:val="24"/>
        </w:rPr>
        <w:t xml:space="preserve"> sorunun tam puanıdır.</w:t>
      </w:r>
      <w:r w:rsidR="00CE59F6" w:rsidRPr="00F95A91">
        <w:rPr>
          <w:rFonts w:ascii="Times New Roman" w:hAnsi="Times New Roman" w:cs="Times New Roman"/>
          <w:sz w:val="24"/>
        </w:rPr>
        <w:t xml:space="preserve"> </w:t>
      </w:r>
    </w:p>
    <w:p w14:paraId="7C48E514" w14:textId="4820998E" w:rsidR="00CE59F6" w:rsidRPr="00F95A91" w:rsidRDefault="00CE59F6" w:rsidP="0043415A">
      <w:pPr>
        <w:pStyle w:val="ListeParagraf"/>
        <w:numPr>
          <w:ilvl w:val="1"/>
          <w:numId w:val="5"/>
        </w:numPr>
        <w:ind w:left="567" w:hanging="283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İki uygulama yönteminin birlikte kullanımı durumunda</w:t>
      </w:r>
      <w:r w:rsidR="00287A38" w:rsidRPr="00F95A91">
        <w:rPr>
          <w:rFonts w:ascii="Times New Roman" w:hAnsi="Times New Roman" w:cs="Times New Roman"/>
          <w:sz w:val="24"/>
        </w:rPr>
        <w:t>; test soru sayısı ve yazılı soru sayısı girilecektir.</w:t>
      </w:r>
      <w:r w:rsidR="00A145B4" w:rsidRPr="00F95A91">
        <w:rPr>
          <w:rFonts w:ascii="Times New Roman" w:hAnsi="Times New Roman" w:cs="Times New Roman"/>
          <w:sz w:val="24"/>
        </w:rPr>
        <w:t xml:space="preserve"> Yazılı soruları için yukarıda belirtilen yönteme göre süreç işletilir.</w:t>
      </w:r>
    </w:p>
    <w:p w14:paraId="25AFB96D" w14:textId="0B8A40A9" w:rsidR="00227CA6" w:rsidRPr="00F95A91" w:rsidRDefault="00227CA6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lastRenderedPageBreak/>
        <w:t>Ölçme değerlendirme tipi</w:t>
      </w:r>
      <w:r w:rsidR="00CB18E8" w:rsidRPr="00F95A91">
        <w:rPr>
          <w:rFonts w:ascii="Times New Roman" w:hAnsi="Times New Roman" w:cs="Times New Roman"/>
          <w:sz w:val="24"/>
        </w:rPr>
        <w:t>,</w:t>
      </w:r>
      <w:r w:rsidRPr="00F95A91">
        <w:rPr>
          <w:rFonts w:ascii="Times New Roman" w:hAnsi="Times New Roman" w:cs="Times New Roman"/>
          <w:sz w:val="24"/>
        </w:rPr>
        <w:t xml:space="preserve"> sınav dışında bir yöntem</w:t>
      </w:r>
      <w:r w:rsidR="00FA1AE6" w:rsidRPr="00F95A91">
        <w:rPr>
          <w:rFonts w:ascii="Times New Roman" w:hAnsi="Times New Roman" w:cs="Times New Roman"/>
          <w:sz w:val="24"/>
        </w:rPr>
        <w:t xml:space="preserve"> (ödev, proje, rapor, sunum vb.)</w:t>
      </w:r>
      <w:r w:rsidRPr="00F95A91">
        <w:rPr>
          <w:rFonts w:ascii="Times New Roman" w:hAnsi="Times New Roman" w:cs="Times New Roman"/>
          <w:sz w:val="24"/>
        </w:rPr>
        <w:t xml:space="preserve"> olması durumunda</w:t>
      </w:r>
      <w:r w:rsidR="00CB18E8" w:rsidRPr="00F95A91">
        <w:rPr>
          <w:rFonts w:ascii="Times New Roman" w:hAnsi="Times New Roman" w:cs="Times New Roman"/>
          <w:sz w:val="24"/>
        </w:rPr>
        <w:t>,</w:t>
      </w:r>
      <w:r w:rsidR="00FA1AE6" w:rsidRPr="00F95A91">
        <w:rPr>
          <w:rFonts w:ascii="Times New Roman" w:hAnsi="Times New Roman" w:cs="Times New Roman"/>
          <w:sz w:val="24"/>
        </w:rPr>
        <w:t xml:space="preserve"> yapılan uygulamanın içeriği öğrenme kazanımlarına karşılık gelecek şekilde </w:t>
      </w:r>
      <w:r w:rsidR="008B17E8" w:rsidRPr="00F95A91">
        <w:rPr>
          <w:rFonts w:ascii="Times New Roman" w:hAnsi="Times New Roman" w:cs="Times New Roman"/>
          <w:sz w:val="24"/>
        </w:rPr>
        <w:t>kısımlara</w:t>
      </w:r>
      <w:r w:rsidR="00FA1AE6" w:rsidRPr="00F95A91">
        <w:rPr>
          <w:rFonts w:ascii="Times New Roman" w:hAnsi="Times New Roman" w:cs="Times New Roman"/>
          <w:sz w:val="24"/>
        </w:rPr>
        <w:t xml:space="preserve"> ayrılacaktır.</w:t>
      </w:r>
      <w:r w:rsidR="00CB18E8" w:rsidRPr="00F95A91">
        <w:rPr>
          <w:rFonts w:ascii="Times New Roman" w:hAnsi="Times New Roman" w:cs="Times New Roman"/>
          <w:sz w:val="24"/>
        </w:rPr>
        <w:t xml:space="preserve"> Oluşturulan </w:t>
      </w:r>
      <w:r w:rsidR="008B17E8" w:rsidRPr="00F95A91">
        <w:rPr>
          <w:rFonts w:ascii="Times New Roman" w:hAnsi="Times New Roman" w:cs="Times New Roman"/>
          <w:sz w:val="24"/>
        </w:rPr>
        <w:t>kısım</w:t>
      </w:r>
      <w:r w:rsidR="00CB18E8" w:rsidRPr="00F95A91">
        <w:rPr>
          <w:rFonts w:ascii="Times New Roman" w:hAnsi="Times New Roman" w:cs="Times New Roman"/>
          <w:sz w:val="24"/>
        </w:rPr>
        <w:t xml:space="preserve"> sayısı sistemde seçilecektir. Her bir </w:t>
      </w:r>
      <w:r w:rsidR="00380B6E">
        <w:rPr>
          <w:rFonts w:ascii="Times New Roman" w:hAnsi="Times New Roman" w:cs="Times New Roman"/>
          <w:sz w:val="24"/>
        </w:rPr>
        <w:t>kıs</w:t>
      </w:r>
      <w:r w:rsidR="008B17E8" w:rsidRPr="00F95A91">
        <w:rPr>
          <w:rFonts w:ascii="Times New Roman" w:hAnsi="Times New Roman" w:cs="Times New Roman"/>
          <w:sz w:val="24"/>
        </w:rPr>
        <w:t>mın</w:t>
      </w:r>
      <w:r w:rsidR="00CB18E8" w:rsidRPr="00F95A91">
        <w:rPr>
          <w:rFonts w:ascii="Times New Roman" w:hAnsi="Times New Roman" w:cs="Times New Roman"/>
          <w:sz w:val="24"/>
        </w:rPr>
        <w:t xml:space="preserve"> puanı ve başarı yüzdelik dilimi girilerek yazılı sınavda olduğu gibi süreç işletilecektir.</w:t>
      </w:r>
    </w:p>
    <w:p w14:paraId="68CA5B70" w14:textId="607A8832" w:rsidR="00303A13" w:rsidRPr="00F95A91" w:rsidRDefault="00CB18E8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Bütün değerlendirme yöntemlerinde “N</w:t>
      </w:r>
      <w:r w:rsidR="00BA371B" w:rsidRPr="00F95A91">
        <w:rPr>
          <w:rFonts w:ascii="Times New Roman" w:hAnsi="Times New Roman" w:cs="Times New Roman"/>
          <w:sz w:val="24"/>
        </w:rPr>
        <w:t xml:space="preserve">ot </w:t>
      </w:r>
      <w:r w:rsidRPr="00F95A91">
        <w:rPr>
          <w:rFonts w:ascii="Times New Roman" w:hAnsi="Times New Roman" w:cs="Times New Roman"/>
          <w:sz w:val="24"/>
        </w:rPr>
        <w:t>G</w:t>
      </w:r>
      <w:r w:rsidR="00BA371B" w:rsidRPr="00F95A91">
        <w:rPr>
          <w:rFonts w:ascii="Times New Roman" w:hAnsi="Times New Roman" w:cs="Times New Roman"/>
          <w:sz w:val="24"/>
        </w:rPr>
        <w:t xml:space="preserve">iriş </w:t>
      </w:r>
      <w:r w:rsidRPr="00F95A91">
        <w:rPr>
          <w:rFonts w:ascii="Times New Roman" w:hAnsi="Times New Roman" w:cs="Times New Roman"/>
          <w:sz w:val="24"/>
        </w:rPr>
        <w:t>İ</w:t>
      </w:r>
      <w:r w:rsidR="00BA371B" w:rsidRPr="00F95A91">
        <w:rPr>
          <w:rFonts w:ascii="Times New Roman" w:hAnsi="Times New Roman" w:cs="Times New Roman"/>
          <w:sz w:val="24"/>
        </w:rPr>
        <w:t>şlemleri</w:t>
      </w:r>
      <w:r w:rsidRPr="00F95A91">
        <w:rPr>
          <w:rFonts w:ascii="Times New Roman" w:hAnsi="Times New Roman" w:cs="Times New Roman"/>
          <w:sz w:val="24"/>
        </w:rPr>
        <w:t>”</w:t>
      </w:r>
      <w:r w:rsidR="00BA371B" w:rsidRPr="00F95A91">
        <w:rPr>
          <w:rFonts w:ascii="Times New Roman" w:hAnsi="Times New Roman" w:cs="Times New Roman"/>
          <w:sz w:val="24"/>
        </w:rPr>
        <w:t xml:space="preserve"> butonundan </w:t>
      </w:r>
      <w:r w:rsidR="00C7450B" w:rsidRPr="00F95A91">
        <w:rPr>
          <w:rFonts w:ascii="Times New Roman" w:hAnsi="Times New Roman" w:cs="Times New Roman"/>
          <w:sz w:val="24"/>
        </w:rPr>
        <w:t>her bir öğrencinin sınav grubu</w:t>
      </w:r>
      <w:r w:rsidRPr="00F95A91">
        <w:rPr>
          <w:rFonts w:ascii="Times New Roman" w:hAnsi="Times New Roman" w:cs="Times New Roman"/>
          <w:sz w:val="24"/>
        </w:rPr>
        <w:t xml:space="preserve"> (varsa)</w:t>
      </w:r>
      <w:r w:rsidR="00C7450B" w:rsidRPr="00F95A91">
        <w:rPr>
          <w:rFonts w:ascii="Times New Roman" w:hAnsi="Times New Roman" w:cs="Times New Roman"/>
          <w:sz w:val="24"/>
        </w:rPr>
        <w:t xml:space="preserve"> ve her bir sorudan</w:t>
      </w:r>
      <w:r w:rsidRPr="00F95A91">
        <w:rPr>
          <w:rFonts w:ascii="Times New Roman" w:hAnsi="Times New Roman" w:cs="Times New Roman"/>
          <w:sz w:val="24"/>
        </w:rPr>
        <w:t>/</w:t>
      </w:r>
      <w:r w:rsidR="008B17E8" w:rsidRPr="00F95A91">
        <w:rPr>
          <w:rFonts w:ascii="Times New Roman" w:hAnsi="Times New Roman" w:cs="Times New Roman"/>
          <w:sz w:val="24"/>
        </w:rPr>
        <w:t>kısımdan</w:t>
      </w:r>
      <w:r w:rsidR="00C7450B" w:rsidRPr="00F95A91">
        <w:rPr>
          <w:rFonts w:ascii="Times New Roman" w:hAnsi="Times New Roman" w:cs="Times New Roman"/>
          <w:sz w:val="24"/>
        </w:rPr>
        <w:t xml:space="preserve"> aldığı puanlar sisteme girilecektir. </w:t>
      </w:r>
    </w:p>
    <w:p w14:paraId="15C03B21" w14:textId="03F67446" w:rsidR="00303A13" w:rsidRPr="00F95A91" w:rsidRDefault="00C7450B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Sisteme giriş işlemi için öğrenci listesini içeren şablon dosyası </w:t>
      </w:r>
      <w:r w:rsidR="00303A13" w:rsidRPr="00F95A91">
        <w:rPr>
          <w:rFonts w:ascii="Times New Roman" w:hAnsi="Times New Roman" w:cs="Times New Roman"/>
          <w:sz w:val="24"/>
        </w:rPr>
        <w:t>kullanılabilecektir.</w:t>
      </w:r>
      <w:r w:rsidR="00FB3BFA" w:rsidRPr="00F95A91">
        <w:rPr>
          <w:rFonts w:ascii="Times New Roman" w:hAnsi="Times New Roman" w:cs="Times New Roman"/>
          <w:sz w:val="24"/>
        </w:rPr>
        <w:t xml:space="preserve"> Optik okuyuculardan alınan sınav sonuçları şablon dosya içeriğine uyarlana</w:t>
      </w:r>
      <w:r w:rsidR="00940DE1" w:rsidRPr="00F95A91">
        <w:rPr>
          <w:rFonts w:ascii="Times New Roman" w:hAnsi="Times New Roman" w:cs="Times New Roman"/>
          <w:sz w:val="24"/>
        </w:rPr>
        <w:t>bilecektir</w:t>
      </w:r>
      <w:r w:rsidR="00FB3BFA" w:rsidRPr="00F95A91">
        <w:rPr>
          <w:rFonts w:ascii="Times New Roman" w:hAnsi="Times New Roman" w:cs="Times New Roman"/>
          <w:sz w:val="24"/>
        </w:rPr>
        <w:t>.</w:t>
      </w:r>
    </w:p>
    <w:p w14:paraId="692856DE" w14:textId="370487F9" w:rsidR="00C7450B" w:rsidRPr="00F95A91" w:rsidRDefault="00303A13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Şablon</w:t>
      </w:r>
      <w:r w:rsidR="00C7450B" w:rsidRPr="00F95A91">
        <w:rPr>
          <w:rFonts w:ascii="Times New Roman" w:hAnsi="Times New Roman" w:cs="Times New Roman"/>
          <w:sz w:val="24"/>
        </w:rPr>
        <w:t xml:space="preserve"> dosyaya </w:t>
      </w:r>
      <w:r w:rsidRPr="00F95A91">
        <w:rPr>
          <w:rFonts w:ascii="Times New Roman" w:hAnsi="Times New Roman" w:cs="Times New Roman"/>
          <w:sz w:val="24"/>
        </w:rPr>
        <w:t xml:space="preserve">ilgili bilgiler ve öğrencinin aldığı soru puanları </w:t>
      </w:r>
      <w:r w:rsidR="00C7450B" w:rsidRPr="00F95A91">
        <w:rPr>
          <w:rFonts w:ascii="Times New Roman" w:hAnsi="Times New Roman" w:cs="Times New Roman"/>
          <w:sz w:val="24"/>
        </w:rPr>
        <w:t>girili</w:t>
      </w:r>
      <w:r w:rsidRPr="00F95A91">
        <w:rPr>
          <w:rFonts w:ascii="Times New Roman" w:hAnsi="Times New Roman" w:cs="Times New Roman"/>
          <w:sz w:val="24"/>
        </w:rPr>
        <w:t>r. Bilgilerin girildiği şablon dosya sisteme yüklenir.</w:t>
      </w:r>
    </w:p>
    <w:p w14:paraId="43171032" w14:textId="43B54C26" w:rsidR="00C7450B" w:rsidRPr="00F95A91" w:rsidRDefault="00C7450B" w:rsidP="000548A4">
      <w:pPr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Hesaplama</w:t>
      </w:r>
      <w:r w:rsidR="001F13EE" w:rsidRPr="00F95A91">
        <w:rPr>
          <w:rFonts w:ascii="Times New Roman" w:hAnsi="Times New Roman" w:cs="Times New Roman"/>
          <w:b/>
          <w:sz w:val="24"/>
        </w:rPr>
        <w:t xml:space="preserve"> Yöntemi</w:t>
      </w:r>
    </w:p>
    <w:p w14:paraId="59595D94" w14:textId="2D663C28" w:rsidR="00567441" w:rsidRPr="00F95A91" w:rsidRDefault="00567441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Her bir sorunun öğrenme kazanımı sağlama düzeyi, en düşük başarı dilimini sağlayan öğrenci sayısı</w:t>
      </w:r>
      <w:r w:rsidR="008E7DEE" w:rsidRPr="00F95A91">
        <w:rPr>
          <w:rFonts w:ascii="Times New Roman" w:hAnsi="Times New Roman" w:cs="Times New Roman"/>
          <w:sz w:val="24"/>
        </w:rPr>
        <w:t>nın</w:t>
      </w:r>
      <w:r w:rsidRPr="00F95A91">
        <w:rPr>
          <w:rFonts w:ascii="Times New Roman" w:hAnsi="Times New Roman" w:cs="Times New Roman"/>
          <w:sz w:val="24"/>
        </w:rPr>
        <w:t>, sınava giren toplam öğrenci sayısına bölün</w:t>
      </w:r>
      <w:r w:rsidR="008E7DEE" w:rsidRPr="00F95A91">
        <w:rPr>
          <w:rFonts w:ascii="Times New Roman" w:hAnsi="Times New Roman" w:cs="Times New Roman"/>
          <w:sz w:val="24"/>
        </w:rPr>
        <w:t>mesiyle</w:t>
      </w:r>
      <w:r w:rsidRPr="00F95A91">
        <w:rPr>
          <w:rFonts w:ascii="Times New Roman" w:hAnsi="Times New Roman" w:cs="Times New Roman"/>
          <w:sz w:val="24"/>
        </w:rPr>
        <w:t xml:space="preserve"> hesaplan</w:t>
      </w:r>
      <w:r w:rsidR="00DF5545" w:rsidRPr="00F95A91">
        <w:rPr>
          <w:rFonts w:ascii="Times New Roman" w:hAnsi="Times New Roman" w:cs="Times New Roman"/>
          <w:sz w:val="24"/>
        </w:rPr>
        <w:t>acakt</w:t>
      </w:r>
      <w:r w:rsidRPr="00F95A91">
        <w:rPr>
          <w:rFonts w:ascii="Times New Roman" w:hAnsi="Times New Roman" w:cs="Times New Roman"/>
          <w:sz w:val="24"/>
        </w:rPr>
        <w:t>ır.</w:t>
      </w:r>
      <w:r w:rsidR="00145B22" w:rsidRPr="00F95A91">
        <w:rPr>
          <w:rFonts w:ascii="Times New Roman" w:hAnsi="Times New Roman" w:cs="Times New Roman"/>
          <w:sz w:val="24"/>
        </w:rPr>
        <w:t xml:space="preserve"> Bir öğrenme kazanımı birden fazla soruyla ilişkiliyse, her bir soruya ait öğrenme kazanımı sağlama düzeyi sonuçlarının aritmetik ortalaması alınarak </w:t>
      </w:r>
      <w:r w:rsidR="00C7450B" w:rsidRPr="00F95A91">
        <w:rPr>
          <w:rFonts w:ascii="Times New Roman" w:hAnsi="Times New Roman" w:cs="Times New Roman"/>
          <w:sz w:val="24"/>
        </w:rPr>
        <w:t>hesaplama yapılacaktır</w:t>
      </w:r>
      <w:r w:rsidR="00145B22" w:rsidRPr="00F95A91">
        <w:rPr>
          <w:rFonts w:ascii="Times New Roman" w:hAnsi="Times New Roman" w:cs="Times New Roman"/>
          <w:sz w:val="24"/>
        </w:rPr>
        <w:t>.</w:t>
      </w:r>
    </w:p>
    <w:p w14:paraId="461E93BC" w14:textId="31FACFA4" w:rsidR="00345C06" w:rsidRPr="00F95A91" w:rsidRDefault="00345C06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Sorular için şıklar belirlendiyse, öğrenme kazanımlar hesaplarken her bir şık bir soru gibi değerlendirilerek hesaplama yapılacaktır.</w:t>
      </w:r>
    </w:p>
    <w:p w14:paraId="1285B3DF" w14:textId="1D1492B0" w:rsidR="00DF5538" w:rsidRPr="00F95A91" w:rsidRDefault="009C0911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Derse ait dönem/yıl sonunda girilen tüm ölçme değerlendirme yöntemlerinin sonuçları girildikten sonra; d</w:t>
      </w:r>
      <w:r w:rsidR="00DF5538" w:rsidRPr="00F95A91">
        <w:rPr>
          <w:rFonts w:ascii="Times New Roman" w:hAnsi="Times New Roman" w:cs="Times New Roman"/>
          <w:sz w:val="24"/>
        </w:rPr>
        <w:t xml:space="preserve">ersin </w:t>
      </w:r>
      <w:r w:rsidR="00A033B9" w:rsidRPr="00F95A91">
        <w:rPr>
          <w:rFonts w:ascii="Times New Roman" w:hAnsi="Times New Roman" w:cs="Times New Roman"/>
          <w:sz w:val="24"/>
        </w:rPr>
        <w:t xml:space="preserve">her bir </w:t>
      </w:r>
      <w:r w:rsidR="00DF5538" w:rsidRPr="00F95A91">
        <w:rPr>
          <w:rFonts w:ascii="Times New Roman" w:hAnsi="Times New Roman" w:cs="Times New Roman"/>
          <w:sz w:val="24"/>
        </w:rPr>
        <w:t xml:space="preserve">öğrenme kazanımı sağlama düzeyi, ölçme ve değerlendirme yöntemlerindeki (ara sınav, </w:t>
      </w:r>
      <w:proofErr w:type="spellStart"/>
      <w:r w:rsidR="00DF5538" w:rsidRPr="00F95A91">
        <w:rPr>
          <w:rFonts w:ascii="Times New Roman" w:hAnsi="Times New Roman" w:cs="Times New Roman"/>
          <w:sz w:val="24"/>
        </w:rPr>
        <w:t>quiz</w:t>
      </w:r>
      <w:proofErr w:type="spellEnd"/>
      <w:r w:rsidR="00DF5538" w:rsidRPr="00F95A91">
        <w:rPr>
          <w:rFonts w:ascii="Times New Roman" w:hAnsi="Times New Roman" w:cs="Times New Roman"/>
          <w:sz w:val="24"/>
        </w:rPr>
        <w:t xml:space="preserve">, ödev, proje, dönem sonu sınavı vb.) öğrenme kazanımlarını sağlama düzeylerinin aritmetik ortalaması ile </w:t>
      </w:r>
      <w:r w:rsidRPr="00F95A91">
        <w:rPr>
          <w:rFonts w:ascii="Times New Roman" w:hAnsi="Times New Roman" w:cs="Times New Roman"/>
          <w:sz w:val="24"/>
        </w:rPr>
        <w:t>hesaplanacaktır.</w:t>
      </w:r>
    </w:p>
    <w:p w14:paraId="040498A5" w14:textId="58D02D76" w:rsidR="00671711" w:rsidRPr="00F95A91" w:rsidRDefault="00671711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Birden fazla şubesi olan dersler için bir sınavda ilgili öğrenme kazanımı sağlama düzeylerinin ortalaması alınacaktır.</w:t>
      </w:r>
    </w:p>
    <w:p w14:paraId="456CDAAA" w14:textId="3A4BB115" w:rsidR="00671711" w:rsidRPr="00F95A91" w:rsidRDefault="00671711" w:rsidP="00671711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Bir öğrenme kazanımı için dersin tüm şubelerinde sorulmadıysa ya da tüm değerlendirme sınavlarında sorulmadıysa, sadece sorulduğu şubelerdeki/sınavlardaki sağlama düzeyi hesaplamaya dâhil edilecektir.</w:t>
      </w:r>
    </w:p>
    <w:p w14:paraId="53E7E2E7" w14:textId="495543D0" w:rsidR="008E3BAC" w:rsidRPr="00F95A91" w:rsidRDefault="00B24CB6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Ders öğrenme kazanımının program yeterliliklerine katkısı</w:t>
      </w:r>
      <w:r w:rsidR="004E4077" w:rsidRPr="00F95A91">
        <w:rPr>
          <w:rFonts w:ascii="Times New Roman" w:hAnsi="Times New Roman" w:cs="Times New Roman"/>
          <w:sz w:val="24"/>
        </w:rPr>
        <w:t>; h</w:t>
      </w:r>
      <w:r w:rsidR="008E3BAC" w:rsidRPr="00F95A91">
        <w:rPr>
          <w:rFonts w:ascii="Times New Roman" w:hAnsi="Times New Roman" w:cs="Times New Roman"/>
          <w:sz w:val="24"/>
        </w:rPr>
        <w:t xml:space="preserve">er bir program </w:t>
      </w:r>
      <w:r w:rsidR="0018179F" w:rsidRPr="00F95A91">
        <w:rPr>
          <w:rFonts w:ascii="Times New Roman" w:hAnsi="Times New Roman" w:cs="Times New Roman"/>
          <w:sz w:val="24"/>
        </w:rPr>
        <w:t>yeterliliğine</w:t>
      </w:r>
      <w:r w:rsidR="008E3BAC" w:rsidRPr="00F95A91">
        <w:rPr>
          <w:rFonts w:ascii="Times New Roman" w:hAnsi="Times New Roman" w:cs="Times New Roman"/>
          <w:sz w:val="24"/>
        </w:rPr>
        <w:t xml:space="preserve"> karşılık gelen öğrenim kazanımlarının </w:t>
      </w:r>
      <w:r w:rsidRPr="00F95A91">
        <w:rPr>
          <w:rFonts w:ascii="Times New Roman" w:hAnsi="Times New Roman" w:cs="Times New Roman"/>
          <w:sz w:val="24"/>
        </w:rPr>
        <w:t>hesaplanmış olan sağlama düzeyleri</w:t>
      </w:r>
      <w:r w:rsidR="00503B39" w:rsidRPr="00F95A91">
        <w:rPr>
          <w:rFonts w:ascii="Times New Roman" w:hAnsi="Times New Roman" w:cs="Times New Roman"/>
          <w:sz w:val="24"/>
        </w:rPr>
        <w:t xml:space="preserve"> ve</w:t>
      </w:r>
      <w:r w:rsidRPr="00F95A91">
        <w:rPr>
          <w:rFonts w:ascii="Times New Roman" w:hAnsi="Times New Roman" w:cs="Times New Roman"/>
          <w:sz w:val="24"/>
        </w:rPr>
        <w:t xml:space="preserve"> </w:t>
      </w:r>
      <w:r w:rsidR="008E3BAC" w:rsidRPr="00F95A91">
        <w:rPr>
          <w:rFonts w:ascii="Times New Roman" w:hAnsi="Times New Roman" w:cs="Times New Roman"/>
          <w:sz w:val="24"/>
        </w:rPr>
        <w:t xml:space="preserve">program </w:t>
      </w:r>
      <w:r w:rsidR="0018179F" w:rsidRPr="00F95A91">
        <w:rPr>
          <w:rFonts w:ascii="Times New Roman" w:hAnsi="Times New Roman" w:cs="Times New Roman"/>
          <w:sz w:val="24"/>
        </w:rPr>
        <w:t>yeterliliği</w:t>
      </w:r>
      <w:r w:rsidR="008E3BAC" w:rsidRPr="00F95A91">
        <w:rPr>
          <w:rFonts w:ascii="Times New Roman" w:hAnsi="Times New Roman" w:cs="Times New Roman"/>
          <w:sz w:val="24"/>
        </w:rPr>
        <w:t xml:space="preserve"> </w:t>
      </w:r>
      <w:r w:rsidRPr="00F95A91">
        <w:rPr>
          <w:rFonts w:ascii="Times New Roman" w:hAnsi="Times New Roman" w:cs="Times New Roman"/>
          <w:sz w:val="24"/>
        </w:rPr>
        <w:t>ile ilişki düzeyleri (EBS de belirtilen 1-5 ilişki düzeyi)</w:t>
      </w:r>
      <w:r w:rsidR="008E3BAC" w:rsidRPr="00F95A91">
        <w:rPr>
          <w:rFonts w:ascii="Times New Roman" w:hAnsi="Times New Roman" w:cs="Times New Roman"/>
          <w:sz w:val="24"/>
        </w:rPr>
        <w:t xml:space="preserve"> dikkate</w:t>
      </w:r>
      <w:r w:rsidR="00503B39" w:rsidRPr="00F95A91">
        <w:rPr>
          <w:rFonts w:ascii="Times New Roman" w:hAnsi="Times New Roman" w:cs="Times New Roman"/>
          <w:sz w:val="24"/>
        </w:rPr>
        <w:t xml:space="preserve"> alınarak ağırlıklı ortalama</w:t>
      </w:r>
      <w:r w:rsidR="008E3BAC" w:rsidRPr="00F95A91">
        <w:rPr>
          <w:rFonts w:ascii="Times New Roman" w:hAnsi="Times New Roman" w:cs="Times New Roman"/>
          <w:sz w:val="24"/>
        </w:rPr>
        <w:t xml:space="preserve"> ile hesaplan</w:t>
      </w:r>
      <w:r w:rsidR="00503B39" w:rsidRPr="00F95A91">
        <w:rPr>
          <w:rFonts w:ascii="Times New Roman" w:hAnsi="Times New Roman" w:cs="Times New Roman"/>
          <w:sz w:val="24"/>
        </w:rPr>
        <w:t>acakt</w:t>
      </w:r>
      <w:r w:rsidR="008E3BAC" w:rsidRPr="00F95A91">
        <w:rPr>
          <w:rFonts w:ascii="Times New Roman" w:hAnsi="Times New Roman" w:cs="Times New Roman"/>
          <w:sz w:val="24"/>
        </w:rPr>
        <w:t>ır.</w:t>
      </w:r>
    </w:p>
    <w:p w14:paraId="5F8C4640" w14:textId="61C0FCCE" w:rsidR="000548A4" w:rsidRPr="00F95A91" w:rsidRDefault="00DF0004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Bölüm/Programın ilgili dönem/yılda her bir program </w:t>
      </w:r>
      <w:r w:rsidR="0018179F" w:rsidRPr="00F95A91">
        <w:rPr>
          <w:rFonts w:ascii="Times New Roman" w:hAnsi="Times New Roman" w:cs="Times New Roman"/>
          <w:sz w:val="24"/>
        </w:rPr>
        <w:t xml:space="preserve">yeterliliğini </w:t>
      </w:r>
      <w:r w:rsidRPr="00F95A91">
        <w:rPr>
          <w:rFonts w:ascii="Times New Roman" w:hAnsi="Times New Roman" w:cs="Times New Roman"/>
          <w:sz w:val="24"/>
        </w:rPr>
        <w:t xml:space="preserve">sağlama düzeyi; her bir dersin program </w:t>
      </w:r>
      <w:r w:rsidR="0018179F" w:rsidRPr="00F95A91">
        <w:rPr>
          <w:rFonts w:ascii="Times New Roman" w:hAnsi="Times New Roman" w:cs="Times New Roman"/>
          <w:sz w:val="24"/>
        </w:rPr>
        <w:t xml:space="preserve">yeterliliği </w:t>
      </w:r>
      <w:r w:rsidRPr="00F95A91">
        <w:rPr>
          <w:rFonts w:ascii="Times New Roman" w:hAnsi="Times New Roman" w:cs="Times New Roman"/>
          <w:sz w:val="24"/>
        </w:rPr>
        <w:t xml:space="preserve">ile ilişki düzeyleri (EBS de belirtilen 1-5 ilişki düzeyi) dikkate alınarak </w:t>
      </w:r>
      <w:r w:rsidR="003546C9" w:rsidRPr="00F95A91">
        <w:rPr>
          <w:rFonts w:ascii="Times New Roman" w:hAnsi="Times New Roman" w:cs="Times New Roman"/>
          <w:sz w:val="24"/>
        </w:rPr>
        <w:t xml:space="preserve">ders öğrenme kazanımının program yeterliliklerine katkılarının </w:t>
      </w:r>
      <w:r w:rsidRPr="00F95A91">
        <w:rPr>
          <w:rFonts w:ascii="Times New Roman" w:hAnsi="Times New Roman" w:cs="Times New Roman"/>
          <w:sz w:val="24"/>
        </w:rPr>
        <w:t>ağırlıklı ortalamaları ile hesaplan</w:t>
      </w:r>
      <w:r w:rsidR="00503B39" w:rsidRPr="00F95A91">
        <w:rPr>
          <w:rFonts w:ascii="Times New Roman" w:hAnsi="Times New Roman" w:cs="Times New Roman"/>
          <w:sz w:val="24"/>
        </w:rPr>
        <w:t>acakt</w:t>
      </w:r>
      <w:r w:rsidRPr="00F95A91">
        <w:rPr>
          <w:rFonts w:ascii="Times New Roman" w:hAnsi="Times New Roman" w:cs="Times New Roman"/>
          <w:sz w:val="24"/>
        </w:rPr>
        <w:t>ır.</w:t>
      </w:r>
    </w:p>
    <w:p w14:paraId="2B96F43D" w14:textId="65007DA4" w:rsidR="00C01D9E" w:rsidRPr="00F95A91" w:rsidRDefault="00C01D9E" w:rsidP="00883142">
      <w:pPr>
        <w:pStyle w:val="ListeParagraf"/>
        <w:spacing w:before="240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Diğer Hususlar</w:t>
      </w:r>
    </w:p>
    <w:p w14:paraId="6BB9C252" w14:textId="71ADE8BB" w:rsidR="00C7450B" w:rsidRPr="00F95A91" w:rsidRDefault="00C7450B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Ders öğrenme kazanımları ve öğrenme kazanımlarının program yeterlilikleri ile ilgisi bölüm/program/anabilim dallarının Eğitim Öğretim Bilgi Sisteminden (EBS) alınacaktır.</w:t>
      </w:r>
      <w:r w:rsidR="00E453D4" w:rsidRPr="00F95A91">
        <w:rPr>
          <w:rFonts w:ascii="Times New Roman" w:hAnsi="Times New Roman" w:cs="Times New Roman"/>
          <w:sz w:val="24"/>
        </w:rPr>
        <w:t xml:space="preserve"> Eğitim Bilgi Sisteminden alınan </w:t>
      </w:r>
      <w:r w:rsidR="0021686A" w:rsidRPr="00F95A91">
        <w:rPr>
          <w:rFonts w:ascii="Times New Roman" w:hAnsi="Times New Roman" w:cs="Times New Roman"/>
          <w:sz w:val="24"/>
        </w:rPr>
        <w:t xml:space="preserve">ilişki düzeylerinin sözel ifadesi </w:t>
      </w:r>
      <w:r w:rsidR="0021686A" w:rsidRPr="00F95A91">
        <w:rPr>
          <w:rFonts w:ascii="Times New Roman" w:hAnsi="Times New Roman" w:cs="Times New Roman"/>
          <w:i/>
          <w:sz w:val="24"/>
        </w:rPr>
        <w:t>“5: En Çok, 4: Çok, 3:Orta, 2: Az, 1:En Az ve 0: Yok”</w:t>
      </w:r>
      <w:r w:rsidR="0021686A" w:rsidRPr="00F95A91">
        <w:rPr>
          <w:rFonts w:ascii="Times New Roman" w:hAnsi="Times New Roman" w:cs="Times New Roman"/>
          <w:sz w:val="24"/>
        </w:rPr>
        <w:t xml:space="preserve"> şeklindedir.</w:t>
      </w:r>
    </w:p>
    <w:p w14:paraId="37C64C30" w14:textId="33AC13D8" w:rsidR="00F15F56" w:rsidRPr="00F95A91" w:rsidRDefault="00F15F56" w:rsidP="00F15F56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Not giriş yöntemi olarak “ÖK-PY Not Giriş” seçildiğinde Eğitim Bilgi Sisteminde ilgili derse ait öğrenme kazanımı ve program yeterlilikleri ilişki matrislerinin mevcut durumu hakkında uyarı gelecektir.</w:t>
      </w:r>
    </w:p>
    <w:p w14:paraId="6B3170AB" w14:textId="548FE36A" w:rsidR="00E246AA" w:rsidRPr="00F95A91" w:rsidRDefault="00F16ECC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lastRenderedPageBreak/>
        <w:t xml:space="preserve">Öğrenme kazanımı-program </w:t>
      </w:r>
      <w:r w:rsidR="0018179F" w:rsidRPr="00F95A91">
        <w:rPr>
          <w:rFonts w:ascii="Times New Roman" w:hAnsi="Times New Roman" w:cs="Times New Roman"/>
          <w:sz w:val="24"/>
        </w:rPr>
        <w:t xml:space="preserve">yeterliliği </w:t>
      </w:r>
      <w:r w:rsidRPr="00F95A91">
        <w:rPr>
          <w:rFonts w:ascii="Times New Roman" w:hAnsi="Times New Roman" w:cs="Times New Roman"/>
          <w:sz w:val="24"/>
        </w:rPr>
        <w:t>sağlama düzeyini ölçmek için kendi yazılımlarını kullanan akademik birimlerin bu usul ve esaslarda belirtilen modülü kullanmaları</w:t>
      </w:r>
      <w:r w:rsidR="00EB3388" w:rsidRPr="00F95A91">
        <w:rPr>
          <w:rFonts w:ascii="Times New Roman" w:hAnsi="Times New Roman" w:cs="Times New Roman"/>
          <w:sz w:val="24"/>
        </w:rPr>
        <w:t xml:space="preserve"> isteğe bağlıdır</w:t>
      </w:r>
      <w:r w:rsidRPr="00F95A91">
        <w:rPr>
          <w:rFonts w:ascii="Times New Roman" w:hAnsi="Times New Roman" w:cs="Times New Roman"/>
          <w:sz w:val="24"/>
        </w:rPr>
        <w:t>.</w:t>
      </w:r>
      <w:bookmarkEnd w:id="0"/>
    </w:p>
    <w:p w14:paraId="2F143718" w14:textId="4EF3732D" w:rsidR="007A527E" w:rsidRPr="00F95A91" w:rsidRDefault="007A527E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Bu modül İşletmede Mesleki Eğitim ve Staj uygulamaları notlandırması için kullanılmayacaktır.</w:t>
      </w:r>
    </w:p>
    <w:p w14:paraId="43880357" w14:textId="6D24C181" w:rsidR="00F7770F" w:rsidRPr="00F95A91" w:rsidRDefault="00F7770F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Bu usul ve esasların değişiklik ve güncellenmesi, Eğitim Komisyonu ve Kalite Yönetimi ve Veri Değerlendirme Uygulama ve Araştırma Merkezi (KAVDEM) sorumluluğundadır.</w:t>
      </w:r>
    </w:p>
    <w:p w14:paraId="12CC958C" w14:textId="3DE634E5" w:rsidR="00B50F52" w:rsidRPr="00F95A91" w:rsidRDefault="00B50F52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Uygulamanın takibi bölüm/program başkanları ya</w:t>
      </w:r>
      <w:r w:rsidR="0043478A" w:rsidRPr="00F95A91">
        <w:rPr>
          <w:rFonts w:ascii="Times New Roman" w:hAnsi="Times New Roman" w:cs="Times New Roman"/>
          <w:sz w:val="24"/>
        </w:rPr>
        <w:t xml:space="preserve"> </w:t>
      </w:r>
      <w:r w:rsidRPr="00F95A91">
        <w:rPr>
          <w:rFonts w:ascii="Times New Roman" w:hAnsi="Times New Roman" w:cs="Times New Roman"/>
          <w:sz w:val="24"/>
        </w:rPr>
        <w:t>da bölüm başkanlarının görevlendirdiği yardımcısı tarafından gerçekleştirilecektir.</w:t>
      </w:r>
    </w:p>
    <w:p w14:paraId="7642734F" w14:textId="3AE23308" w:rsidR="000548A4" w:rsidRDefault="000548A4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Örnek olması açısından veri girişleri ve hesaplama yöntemleri ekteki dosyada yer almaktadır.</w:t>
      </w:r>
    </w:p>
    <w:p w14:paraId="57B0EF98" w14:textId="6645D92A" w:rsidR="003C3355" w:rsidRPr="00380B6E" w:rsidRDefault="00380B6E" w:rsidP="00380B6E">
      <w:pPr>
        <w:jc w:val="center"/>
        <w:rPr>
          <w:rFonts w:ascii="Times New Roman" w:hAnsi="Times New Roman" w:cs="Times New Roman"/>
          <w:b/>
          <w:sz w:val="24"/>
        </w:rPr>
      </w:pPr>
      <w:r w:rsidRPr="00380B6E">
        <w:rPr>
          <w:rFonts w:ascii="Times New Roman" w:hAnsi="Times New Roman" w:cs="Times New Roman"/>
          <w:b/>
          <w:sz w:val="24"/>
        </w:rPr>
        <w:t xml:space="preserve">Tablo 1. </w:t>
      </w:r>
      <w:r w:rsidRPr="00380B6E">
        <w:rPr>
          <w:rFonts w:ascii="Times New Roman" w:hAnsi="Times New Roman" w:cs="Times New Roman"/>
          <w:sz w:val="24"/>
        </w:rPr>
        <w:t>Finans-Bankacılık ve Sigortacılık Bölümü Bankacılık ve Sigortacılık Programı 2024-2025 Eğitim-Öğretim Yılı Müfredatı Ders-Program Yeterlilik İlişkisi</w:t>
      </w:r>
    </w:p>
    <w:tbl>
      <w:tblPr>
        <w:tblW w:w="21600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6"/>
        <w:gridCol w:w="6374"/>
      </w:tblGrid>
      <w:tr w:rsidR="003C3355" w:rsidRPr="003C3355" w14:paraId="1DF974CF" w14:textId="77777777">
        <w:tc>
          <w:tcPr>
            <w:tcW w:w="0" w:type="auto"/>
            <w:gridSpan w:val="2"/>
            <w:shd w:val="clear" w:color="auto" w:fill="FBFBFB"/>
            <w:vAlign w:val="center"/>
            <w:hideMark/>
          </w:tcPr>
          <w:p w14:paraId="2829D27B" w14:textId="77777777" w:rsidR="003C3355" w:rsidRPr="003C3355" w:rsidRDefault="003C3355" w:rsidP="003C3355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0"/>
                <w:szCs w:val="20"/>
                <w:lang w:eastAsia="tr-TR"/>
              </w:rPr>
            </w:pPr>
            <w:r w:rsidRPr="003C3355">
              <w:rPr>
                <w:rFonts w:ascii="Open Sans" w:eastAsia="Times New Roman" w:hAnsi="Open Sans" w:cs="Open Sans"/>
                <w:color w:val="555555"/>
                <w:sz w:val="20"/>
                <w:szCs w:val="20"/>
                <w:lang w:eastAsia="tr-TR"/>
              </w:rPr>
              <w:t>Zorunlu Dersler</w:t>
            </w: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6"/>
              <w:gridCol w:w="894"/>
              <w:gridCol w:w="481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774"/>
            </w:tblGrid>
            <w:tr w:rsidR="003C3355" w:rsidRPr="00380B6E" w14:paraId="3FC272CE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7C89D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Ders Adi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C07F5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Ders Kod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E28AC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Z/S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F270B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01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DA414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02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07B1E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03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41256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04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45316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05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84BA0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06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E132D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07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68914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08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9A914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09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C4695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0A4E4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11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69D68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12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58DA7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Toplam</w:t>
                  </w:r>
                </w:p>
              </w:tc>
            </w:tr>
            <w:tr w:rsidR="003C3355" w:rsidRPr="00380B6E" w14:paraId="0433E1D8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BB25A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ATATÜRK İLKELERİ VE İNKILAP TARİHİ - 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A1135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ATI 101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700B5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6F991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50DFB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A28F6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65015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F06D8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A6732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9BEE2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0CA30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D7920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0AA0E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CC009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3F2A5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495AF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</w:tr>
            <w:tr w:rsidR="003C3355" w:rsidRPr="00380B6E" w14:paraId="0E02A82D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6BD7B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ATATÜRK İLKELERİ VE İNKILAP TARİHİ - II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3F3C7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ATI 102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FF181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4BFE0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5E0E7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5CD71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B4AFF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CEDD4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0B20F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FC847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728FD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040A1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03BA9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193EF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907D8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2CF6B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</w:tr>
            <w:tr w:rsidR="003C3355" w:rsidRPr="00380B6E" w14:paraId="180A0324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FA6EF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BANKA VE SİGORTA HUKUKU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7F981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207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FA006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EE075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9BAC7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33CBE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22877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B356D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18417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9347C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135217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5298D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BE678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97130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C254D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3E107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11</w:t>
                  </w:r>
                </w:p>
              </w:tc>
            </w:tr>
            <w:tr w:rsidR="003C3355" w:rsidRPr="00380B6E" w14:paraId="0EE2F3B5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273D3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BANKACILIĞA GİRİŞ VE TEMEL BANKACILIK HİZMETLERİ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6354B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107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B6017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631E4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8D60C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C6D46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D0A93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F8D62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3BBBE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A3854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3D974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E1D43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961B4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A0D3C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E9252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42206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15</w:t>
                  </w:r>
                </w:p>
              </w:tc>
            </w:tr>
            <w:tr w:rsidR="003C3355" w:rsidRPr="00380B6E" w14:paraId="54CCF6F3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AC0EC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BANKALARIN ARACILIK ETTİĞİ DIŞ TİCARET İŞLEMLERİ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BF4EE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216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426AE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0CE7B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22BE6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EF94F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31B06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48300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66B47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25F6C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77DC1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43755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F93E4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D81CE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DA0A0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BFCA9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23</w:t>
                  </w:r>
                </w:p>
              </w:tc>
            </w:tr>
            <w:tr w:rsidR="003C3355" w:rsidRPr="00380B6E" w14:paraId="526294F2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2AA32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BİREYSEL BANKACILIK VE MÜŞTERİ İLİŞKİLERİ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C268C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209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39C6E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90390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E8825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DDBB7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6DBF5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5230C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269A7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007BF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A1213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848E2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4D5C9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E59CB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BAEBF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FBD68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20</w:t>
                  </w:r>
                </w:p>
              </w:tc>
            </w:tr>
            <w:tr w:rsidR="003C3355" w:rsidRPr="00380B6E" w14:paraId="5253C19B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F8EAD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FİNANS MATEMATİĞİ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554B2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118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30572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8D54E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FF0FE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12505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A1B6C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EDFCE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0D345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9DCD7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DF27B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0466A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E2410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E64E4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563A0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FE2EB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11</w:t>
                  </w:r>
                </w:p>
              </w:tc>
            </w:tr>
            <w:tr w:rsidR="003C3355" w:rsidRPr="00380B6E" w14:paraId="638E4D2F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3732F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FİNANSAL ÜRÜN VE HİZMETLERİN PAZARLAMASI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AA4D5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206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671F3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2625F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8ABD5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8F5A5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89DFB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57A7E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D2028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B7EBE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E0F3B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F2EA0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08147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B06B70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A7990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A6581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13</w:t>
                  </w:r>
                </w:p>
              </w:tc>
            </w:tr>
            <w:tr w:rsidR="003C3355" w:rsidRPr="00380B6E" w14:paraId="45D583C2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33F45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FİNANSAL YÖNETİM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530A50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205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3738E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8F0DC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112C1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D463A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00425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FE6F8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0A73E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0D2C2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648A3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17785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6F532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D6D57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C71FB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17F31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6</w:t>
                  </w:r>
                </w:p>
              </w:tc>
            </w:tr>
            <w:tr w:rsidR="003C3355" w:rsidRPr="00380B6E" w14:paraId="176615BD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2C917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GENEL MUHASEBE 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D5D3A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117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25A1C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BD4A8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E01B9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8E684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44885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2F9C8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945A2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53811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8BC03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5A0A0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3F4E5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AC2D8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5A6A8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B6A85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10</w:t>
                  </w:r>
                </w:p>
              </w:tc>
            </w:tr>
            <w:tr w:rsidR="003C3355" w:rsidRPr="00380B6E" w14:paraId="6225DEF4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5CA33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GENEL MUHASEBE II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EF421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120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C81C0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E88CD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6EF7F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2B372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F012E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12478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4E68B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15406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54812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EC089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135F8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43A3F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F70FB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23454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16</w:t>
                  </w:r>
                </w:p>
              </w:tc>
            </w:tr>
            <w:tr w:rsidR="003C3355" w:rsidRPr="00380B6E" w14:paraId="5611AFC8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E723E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HASAR VE RİSK YÖNETİMİ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588ED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236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6D6E2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26CA8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3424B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703BC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B2BC0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E3435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9C07D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E4F69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D560B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EB2BC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FA99E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EFFAE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78652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CD53B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25</w:t>
                  </w:r>
                </w:p>
              </w:tc>
            </w:tr>
            <w:tr w:rsidR="003C3355" w:rsidRPr="00380B6E" w14:paraId="7987A80B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9161E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HAYAT SİGORTALARI VE BİREYSEL EMEKLİLİK SİSTEMİ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65910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234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7925F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B3251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A2B67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3E447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D5C8F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8BCB6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070B2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44B89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6AE46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CA2CC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2569F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5F437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ABBCB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7390D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30</w:t>
                  </w:r>
                </w:p>
              </w:tc>
            </w:tr>
            <w:tr w:rsidR="003C3355" w:rsidRPr="00380B6E" w14:paraId="765754F2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46B39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lastRenderedPageBreak/>
                    <w:t>İSTATİSTİK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64A2F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116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CCA1E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6C731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87EE1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C656D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FEC95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7E771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AB12E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01238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BDA6F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BB74A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75F39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0FD7E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DA9B2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7EDFA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16</w:t>
                  </w:r>
                </w:p>
              </w:tc>
            </w:tr>
            <w:tr w:rsidR="003C3355" w:rsidRPr="00380B6E" w14:paraId="6E0C141C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62C01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İŞLETME YÖNETİMİ 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70666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123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15902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470E7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03BCB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6B49C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FAA2A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3E931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9DE2E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17647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75A58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5D3C9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EB087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B05DE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0F21E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93D98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14</w:t>
                  </w:r>
                </w:p>
              </w:tc>
            </w:tr>
            <w:tr w:rsidR="003C3355" w:rsidRPr="00380B6E" w14:paraId="688F4A80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6C65B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KARİYER PLANLAMA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87EF5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KRY 201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F56A6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FF685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531F5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E6DE0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E0383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DA4E8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029C9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3EB5C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D1955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5A63C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B3707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ED3EA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8A18F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ED66D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22</w:t>
                  </w:r>
                </w:p>
              </w:tc>
            </w:tr>
            <w:tr w:rsidR="003C3355" w:rsidRPr="00380B6E" w14:paraId="6F2DF6BB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2A0F2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KREDİ ANALİZİ VE BORÇ YÖNETİMİ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9354C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232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2856C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96974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36E12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6864E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F362D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24583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158AB4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AF2A8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FEE97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50360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36823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2F3F1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953D6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60D08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30</w:t>
                  </w:r>
                </w:p>
              </w:tc>
            </w:tr>
            <w:tr w:rsidR="003C3355" w:rsidRPr="00380B6E" w14:paraId="64A2E57E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5F5CA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MAKRO EKONOMİ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71F16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102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46862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959DE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D753A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B0F20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40DD0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6BB56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1AE6D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15B4D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C6AE7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20AED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E0B8E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239D9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60772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C7E4D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31</w:t>
                  </w:r>
                </w:p>
              </w:tc>
            </w:tr>
            <w:tr w:rsidR="003C3355" w:rsidRPr="00380B6E" w14:paraId="4D1C6161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4B075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MALİ ANALİZ TEKNİKLERİ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66468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208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ACE81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515B0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1EFC9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CD9BF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E4AAB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762ED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EF80F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343B0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CA7D8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3D632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12A0B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AC97D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4A33F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B8D6F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22</w:t>
                  </w:r>
                </w:p>
              </w:tc>
            </w:tr>
            <w:tr w:rsidR="003C3355" w:rsidRPr="00380B6E" w14:paraId="358C51F1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D0AC4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MESLEK STAJI 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6E7BD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STAJ 201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926CC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630D0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F82C3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C6513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268D3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042F7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9E338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2AFA6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D5757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0868F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AEC90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64005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6D024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FD82B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19</w:t>
                  </w:r>
                </w:p>
              </w:tc>
            </w:tr>
            <w:tr w:rsidR="003C3355" w:rsidRPr="00380B6E" w14:paraId="496C7E42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304B8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MESLEK STAJI II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CDCCF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STAJ 202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3BDFB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014E3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2331D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3B90A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28E2B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8F033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7B224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DFF58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DC460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76E3D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0F878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CEE00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75E0F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44047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18</w:t>
                  </w:r>
                </w:p>
              </w:tc>
            </w:tr>
            <w:tr w:rsidR="003C3355" w:rsidRPr="00380B6E" w14:paraId="1FCEFA07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347DD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MİKRO EKONOMİ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CBC4F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101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4F41B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99067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99B5C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E090F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26AB4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8672B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EB330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11E3B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58EE1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B1EA2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719EA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E16D5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2CDE0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4D8AB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26</w:t>
                  </w:r>
                </w:p>
              </w:tc>
            </w:tr>
            <w:tr w:rsidR="003C3355" w:rsidRPr="00380B6E" w14:paraId="4F4E5C80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5AA1D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OFİS PROGRAMLARI 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FF203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121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832AB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0B187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B70AA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1FF4E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02BB5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D9399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8338E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2B216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AE4A2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60C30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26576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F3FA4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D5A3A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F31A8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11</w:t>
                  </w:r>
                </w:p>
              </w:tc>
            </w:tr>
            <w:tr w:rsidR="003C3355" w:rsidRPr="00380B6E" w14:paraId="18F7DAD1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3F8D3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OFİS PROGRAMLARI II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19545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122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C573E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FB7CB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EB791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91BC6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F4983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80AB6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3B9EE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4CB92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67B27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37043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A931D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E9844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84982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CDA32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18</w:t>
                  </w:r>
                </w:p>
              </w:tc>
            </w:tr>
            <w:tr w:rsidR="003C3355" w:rsidRPr="00380B6E" w14:paraId="69EE9F3F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9255B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SERMAYE PİYASASI VE YATIRIM ARAÇLARI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F067B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229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C79D8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F38A9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191D4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84CC6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A2CB0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52F70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DB7F3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AC393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1CFEA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63160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51DD7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A9276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59246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D5A38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11</w:t>
                  </w:r>
                </w:p>
              </w:tc>
            </w:tr>
            <w:tr w:rsidR="003C3355" w:rsidRPr="00380B6E" w14:paraId="55FA94F1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6018B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SİGORTACILIĞA GİRİŞ VE TEMEL SİGORTACILIK İŞLEMLERİ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A1F73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111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9673D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E6F50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537D1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F2A9E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6C045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F045B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AF66E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0B9B9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5BAF8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692A6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8B936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A2607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5B4F6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01252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17</w:t>
                  </w:r>
                </w:p>
              </w:tc>
            </w:tr>
            <w:tr w:rsidR="003C3355" w:rsidRPr="00380B6E" w14:paraId="05F0AC5C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30CA9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TEMEL HUKUK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D942C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105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E27A3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769DB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C8D4F3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25EE9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3EF47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3467D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81A12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10A93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387E7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58931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10B15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70A03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C0162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1DE54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10</w:t>
                  </w:r>
                </w:p>
              </w:tc>
            </w:tr>
            <w:tr w:rsidR="003C3355" w:rsidRPr="00380B6E" w14:paraId="310C417F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10EC4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TEMEL İNGİLİZCE-I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4676F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ING 1001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4E49F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78E5C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138A4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AC020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D7CB8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A69D0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E20F5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73970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75F59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5C242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E30AA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1DCFB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B667F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BE2E8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18</w:t>
                  </w:r>
                </w:p>
              </w:tc>
            </w:tr>
            <w:tr w:rsidR="003C3355" w:rsidRPr="00380B6E" w14:paraId="62447E26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39650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TEMEL İNGİLİZCE-II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E67B3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ING 1002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12B2F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69A05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38792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8BACD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71D93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A7068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B1F99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C1684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C9614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A4B3B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8F105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C723DB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B7194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50C93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40</w:t>
                  </w:r>
                </w:p>
              </w:tc>
            </w:tr>
            <w:tr w:rsidR="003C3355" w:rsidRPr="00380B6E" w14:paraId="173C5C9C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A86DF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TEMEL MATEMATİK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8F87B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119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56D31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ED288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393AC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8FEB4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421BF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36F73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B7E7A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3FD61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057FD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05E6D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76C05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BDC6C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80E10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4647C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7</w:t>
                  </w:r>
                </w:p>
              </w:tc>
            </w:tr>
            <w:tr w:rsidR="003C3355" w:rsidRPr="00380B6E" w14:paraId="6895E9CF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1B992C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TİCARET VE BORÇLAR HUKUKU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41C34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104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ED377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7685D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F92AE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EF905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8080A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D4E2A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082C4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96C90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AADE5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20B6C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10BDD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4FE13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80858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8E5D1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10</w:t>
                  </w:r>
                </w:p>
              </w:tc>
            </w:tr>
            <w:tr w:rsidR="003C3355" w:rsidRPr="00380B6E" w14:paraId="0C18B4AE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379BB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TÜRK DİLİ - 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5D9C7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TKD 101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C47502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DB9FD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90F97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BF20B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5563E0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968BE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82E6D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DE23C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0FCEE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80670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FE4B5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9D3ED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80B01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CEF86F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</w:tr>
            <w:tr w:rsidR="003C3355" w:rsidRPr="00380B6E" w14:paraId="6BDA6408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D824B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TÜRK DİLİ - II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047DF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TKD 102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60E9C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F680D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B8AAD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7FD18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9506F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385DE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769D9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877DD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F2B95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BCB5C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95E96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28266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B55364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0EF50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</w:tr>
            <w:tr w:rsidR="003C3355" w:rsidRPr="00380B6E" w14:paraId="79018CD0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3C6EF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TÜRK VERGİ SİSTEMİ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7A789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203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6FFCF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4747C0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984BF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A6496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5B8B2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F6259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0DFF2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01820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E56B9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5CF97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DBF96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FB480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06C7C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2BD11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12</w:t>
                  </w:r>
                </w:p>
              </w:tc>
            </w:tr>
            <w:tr w:rsidR="003C3355" w:rsidRPr="00380B6E" w14:paraId="41B4FA83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83F48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lastRenderedPageBreak/>
                    <w:t>TÜRKİYE EKONOMİSİ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47FD4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204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CBCB9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4ED21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DEEC4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1B993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D2A89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9A136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E8186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FC54FE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559BF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4D5122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2E6F9A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7C302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500D6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1EFBF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21</w:t>
                  </w:r>
                </w:p>
              </w:tc>
            </w:tr>
            <w:tr w:rsidR="003C3355" w:rsidRPr="00380B6E" w14:paraId="7F671BE4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FB4DE1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1E785D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Toplam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070996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078FF7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2AEAB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7B759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5A7559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554B538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B8EFA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CF7A84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9BFC7C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31F57D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A3B173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DB57FB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CAEB6F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B6E475" w14:textId="77777777" w:rsidR="003C3355" w:rsidRPr="00380B6E" w:rsidRDefault="003C3355" w:rsidP="00380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553</w:t>
                  </w:r>
                </w:p>
              </w:tc>
            </w:tr>
          </w:tbl>
          <w:p w14:paraId="458D2CA3" w14:textId="77777777" w:rsidR="003C3355" w:rsidRPr="003C3355" w:rsidRDefault="003C3355" w:rsidP="003C3355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0"/>
                <w:szCs w:val="20"/>
                <w:lang w:eastAsia="tr-TR"/>
              </w:rPr>
            </w:pPr>
            <w:r w:rsidRPr="003C3355">
              <w:rPr>
                <w:rFonts w:ascii="Open Sans" w:eastAsia="Times New Roman" w:hAnsi="Open Sans" w:cs="Open Sans"/>
                <w:color w:val="555555"/>
                <w:sz w:val="20"/>
                <w:szCs w:val="20"/>
                <w:lang w:eastAsia="tr-TR"/>
              </w:rPr>
              <w:t>Seçmeli Dersler</w:t>
            </w: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42"/>
              <w:gridCol w:w="974"/>
              <w:gridCol w:w="481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774"/>
            </w:tblGrid>
            <w:tr w:rsidR="003C3355" w:rsidRPr="00380B6E" w14:paraId="0B96DBA4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F6539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Ders Adi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F2852E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Ders Kod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EBF2B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Z/S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CAB7B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01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F59BA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02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62134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03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8AD6C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04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5D478F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05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8F218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06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06E79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07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EEEBF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08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DE217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09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B7A74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9A2E9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11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F9DC6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PY 12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891FD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tr-TR"/>
                    </w:rPr>
                    <w:t>Toplam</w:t>
                  </w:r>
                </w:p>
              </w:tc>
            </w:tr>
            <w:tr w:rsidR="003C3355" w:rsidRPr="00380B6E" w14:paraId="7A075DF2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74CAF7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DAVRANIŞ BİLİMLERİ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9B3BE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HLT 130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55BC0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1BFBD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9A2F8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1DB9D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6E38C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8415F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4A5927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4AF327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5EEBA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83EA6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C4E8E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27E48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77A7A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676E8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29</w:t>
                  </w:r>
                </w:p>
              </w:tc>
            </w:tr>
            <w:tr w:rsidR="003C3355" w:rsidRPr="00380B6E" w14:paraId="242D6B59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ABFC5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ETKİLİ İLETİŞİM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FC269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233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6237C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0329CF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67B37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5D41E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B570E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B8A2F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517451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E807F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856B1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6A103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FD1D7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60585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2AC47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C023E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21</w:t>
                  </w:r>
                </w:p>
              </w:tc>
            </w:tr>
            <w:tr w:rsidR="003C3355" w:rsidRPr="00380B6E" w14:paraId="68B8CE3B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7BEB6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FİNANSMAN TEKNİKLERİ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03BA5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10A4A7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89569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CC848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03F69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17113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FD0E9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2601B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1B8B63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BF35A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78FAE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3DC66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CF16BD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C395D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5908F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38</w:t>
                  </w:r>
                </w:p>
              </w:tc>
            </w:tr>
            <w:tr w:rsidR="003C3355" w:rsidRPr="00380B6E" w14:paraId="7638FEFE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CC8EC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GİRİŞİMCİLİK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8DCD2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DTC 281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04CDE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85BE43F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85009C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92BB7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2E2D8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956C7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6EAB3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ABD16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8CFD2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D8F63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69B00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92206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F1196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68816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15</w:t>
                  </w:r>
                </w:p>
              </w:tc>
            </w:tr>
            <w:tr w:rsidR="003C3355" w:rsidRPr="00380B6E" w14:paraId="731B5582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9B476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GÖNÜLLÜLÜK ÇALIŞMALARI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0F922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GNL 202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66206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F5172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864547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1C9647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BDE15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7A54E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188973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5DBEBE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6B612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7BF99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23655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F3464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DC91F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D8E6CE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19</w:t>
                  </w:r>
                </w:p>
              </w:tc>
            </w:tr>
            <w:tr w:rsidR="003C3355" w:rsidRPr="00380B6E" w14:paraId="06FF6F3A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AC52E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HAYAT DIŞI SİGORTALAR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F5AA0F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231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89CD33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920FDF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77988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236DE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3CF2B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392E1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AA756F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68030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483BD7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2C985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DC6D5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5A62A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86F97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1DBD9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20</w:t>
                  </w:r>
                </w:p>
              </w:tc>
            </w:tr>
            <w:tr w:rsidR="003C3355" w:rsidRPr="00380B6E" w14:paraId="22719749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5AB2F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İLETİŞİMDE ETİK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90EF6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HLT 120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3DCA7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8D14F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6A417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5EDCA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4376B7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2E1CF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1A7C2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1911F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D34D5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4A817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563DB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8ACD9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FD8BC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E7D8B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17</w:t>
                  </w:r>
                </w:p>
              </w:tc>
            </w:tr>
            <w:tr w:rsidR="003C3355" w:rsidRPr="00380B6E" w14:paraId="31DA4AE7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C584D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İŞ VE SOSYAL GÜVENLİK HUKUKU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86043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HLT 221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5CC98F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AD5E6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0B34A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F02DC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192B3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9AF95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5BCF07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220C4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3D8CE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5371F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47770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AE3C23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45B01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81C7C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24</w:t>
                  </w:r>
                </w:p>
              </w:tc>
            </w:tr>
            <w:tr w:rsidR="003C3355" w:rsidRPr="00380B6E" w14:paraId="1ABC4C0F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78548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İŞLETME YÖNETİMİ II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4F023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124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144BD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AE9E33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F7C04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973A27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9EE16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391FC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84F17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2FE47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5D076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F176D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6851E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1B995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D6407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743FB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21</w:t>
                  </w:r>
                </w:p>
              </w:tc>
            </w:tr>
            <w:tr w:rsidR="003C3355" w:rsidRPr="00380B6E" w14:paraId="321845F3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BE9E5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KALİTE YÖNETİM SİSTEMLERİ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CE112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HLT 219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73F36E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4EB80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F5A75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21E8E3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F000F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62D06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E2389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A0E62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AA00C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EC4B8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1B2CB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8FA08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0D52E7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3219E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10</w:t>
                  </w:r>
                </w:p>
              </w:tc>
            </w:tr>
            <w:tr w:rsidR="003C3355" w:rsidRPr="00380B6E" w14:paraId="2820FB41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405A5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KATILIM BANKACILIĞI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D7688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BANK 232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D17BC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886436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D3C22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CCD4F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1316E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6313A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F4F4A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5AC3D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17339E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24168F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821D7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B1ADA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5EFFA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8338A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18</w:t>
                  </w:r>
                </w:p>
              </w:tc>
            </w:tr>
            <w:tr w:rsidR="003C3355" w:rsidRPr="00380B6E" w14:paraId="7D7D77BD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53BE9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 xml:space="preserve">MEDYA </w:t>
                  </w:r>
                  <w:proofErr w:type="gramStart"/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OKUR YAZARLIĞI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C34F6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SBO 327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C9936F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29D693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19A9A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8E6D3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00D95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9F53FE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66329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B03D6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304AD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B423A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1C96A3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FC3C3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9FA07E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DCD25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25</w:t>
                  </w:r>
                </w:p>
              </w:tc>
            </w:tr>
            <w:tr w:rsidR="003C3355" w:rsidRPr="00380B6E" w14:paraId="4C317263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6799B3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MESLEK ETİĞİ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80549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110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3A52F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8E92D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A447B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5F991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7FB807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C3CDBF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B8CCC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942D6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9EBD3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CE6117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6F955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C0BFF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91115E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54042F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7</w:t>
                  </w:r>
                </w:p>
              </w:tc>
            </w:tr>
            <w:tr w:rsidR="003C3355" w:rsidRPr="00380B6E" w14:paraId="799ADDD2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FE2EB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MESLEK ETİĞİ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52C16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HLT 223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D34D1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421531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33F9D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0422B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B3B09F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8BB92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4BBF1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EF146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EF541F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7AD76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A6F98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BF081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A6D4C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3D3EB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18</w:t>
                  </w:r>
                </w:p>
              </w:tc>
            </w:tr>
            <w:tr w:rsidR="003C3355" w:rsidRPr="00380B6E" w14:paraId="5B772809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3CB31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MESLEKİ ÇALIŞMA VE SEMİNER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AFE95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252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97F3A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6BB60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32C1E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4647F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4472C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F4FDA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B4186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1929B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624CD1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29A0A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04FF6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C62ED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FFB89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591B4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12</w:t>
                  </w:r>
                </w:p>
              </w:tc>
            </w:tr>
            <w:tr w:rsidR="003C3355" w:rsidRPr="00380B6E" w14:paraId="12018250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47CD8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lastRenderedPageBreak/>
                    <w:t>PORTFÖY YÖNETİMİ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A5130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226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D7E2F7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2AD507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3B495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7908E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57B3F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A055C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07E34D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A7CE4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A224D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86BD673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C0EAFC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7B23E3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1CA231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870CC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25</w:t>
                  </w:r>
                </w:p>
              </w:tc>
            </w:tr>
            <w:tr w:rsidR="003C3355" w:rsidRPr="00380B6E" w14:paraId="467AFC02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F0F90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SATIŞ YÖNETİMİ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8D5FD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240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A2E26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D513D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67DBD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69261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E609AF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0E3831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8EA3C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2E5D1E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B70E7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BB3629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D9455E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47082E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11AF2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79D20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27</w:t>
                  </w:r>
                </w:p>
              </w:tc>
            </w:tr>
            <w:tr w:rsidR="003C3355" w:rsidRPr="00380B6E" w14:paraId="4182B7B8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22ABA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TÜKETİCİ DAVRANIŞLARI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20C24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238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C8BFEE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77ED8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DFDC10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0A15FF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FABCB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269397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F9034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FF017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E85A84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E578CE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58648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158C3F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B23AB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83FCB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36</w:t>
                  </w:r>
                </w:p>
              </w:tc>
            </w:tr>
            <w:tr w:rsidR="003C3355" w:rsidRPr="00380B6E" w14:paraId="5CB62CE1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CEF35F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ULUSLAR ARASI</w:t>
                  </w:r>
                  <w:proofErr w:type="gramEnd"/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 xml:space="preserve"> BANKACILIK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5B6211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230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CE2F38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F659B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DCFB13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99052F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68AA8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62B75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204437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E5FA5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C218A6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387CD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1AD49F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5BA34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942B5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4EAFA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31</w:t>
                  </w:r>
                </w:p>
              </w:tc>
            </w:tr>
            <w:tr w:rsidR="003C3355" w:rsidRPr="00380B6E" w14:paraId="3196E295" w14:textId="77777777" w:rsidTr="00F2590D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E493F2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YATIRIM BANKACILIĞI VE ÖZEL FİNANS KURUMLARI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0C8D73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BNK 228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9B22C9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9240B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CA09E5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EA665E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65E543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190F43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6B419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C076A1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93D57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71A51B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5D7B2FC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FA2D8A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B1BF41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02FC53" w14:textId="77777777" w:rsidR="003C3355" w:rsidRPr="00380B6E" w:rsidRDefault="003C3355" w:rsidP="003C3355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80B6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27</w:t>
                  </w:r>
                </w:p>
              </w:tc>
            </w:tr>
          </w:tbl>
          <w:p w14:paraId="047F2D4C" w14:textId="77777777" w:rsidR="003C3355" w:rsidRPr="003C3355" w:rsidRDefault="003C3355" w:rsidP="003C3355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0"/>
                <w:szCs w:val="20"/>
                <w:lang w:eastAsia="tr-TR"/>
              </w:rPr>
            </w:pPr>
          </w:p>
        </w:tc>
      </w:tr>
      <w:tr w:rsidR="003C3355" w:rsidRPr="003C3355" w14:paraId="058758CF" w14:textId="77777777">
        <w:tc>
          <w:tcPr>
            <w:tcW w:w="0" w:type="auto"/>
            <w:shd w:val="clear" w:color="auto" w:fill="FBFBFB"/>
            <w:vAlign w:val="center"/>
            <w:hideMark/>
          </w:tcPr>
          <w:p w14:paraId="0602E585" w14:textId="77777777" w:rsidR="003C3355" w:rsidRPr="003C3355" w:rsidRDefault="003C3355" w:rsidP="003C3355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0"/>
                <w:szCs w:val="20"/>
                <w:lang w:eastAsia="tr-TR"/>
              </w:rPr>
            </w:pPr>
            <w:r w:rsidRPr="003C3355">
              <w:rPr>
                <w:rFonts w:ascii="Open Sans" w:eastAsia="Times New Roman" w:hAnsi="Open Sans" w:cs="Open Sans"/>
                <w:color w:val="555555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14:paraId="382BDB43" w14:textId="7ECE1DBF" w:rsidR="003C3355" w:rsidRPr="003C3355" w:rsidRDefault="003C3355" w:rsidP="003C3355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0"/>
                <w:szCs w:val="20"/>
                <w:lang w:eastAsia="tr-TR"/>
              </w:rPr>
            </w:pPr>
          </w:p>
        </w:tc>
      </w:tr>
    </w:tbl>
    <w:p w14:paraId="03679224" w14:textId="77777777" w:rsidR="003C3355" w:rsidRPr="003C3355" w:rsidRDefault="003C3355" w:rsidP="003C3355">
      <w:pPr>
        <w:jc w:val="both"/>
        <w:rPr>
          <w:rFonts w:ascii="Times New Roman" w:hAnsi="Times New Roman" w:cs="Times New Roman"/>
          <w:sz w:val="24"/>
        </w:rPr>
      </w:pPr>
      <w:bookmarkStart w:id="1" w:name="_GoBack"/>
      <w:bookmarkEnd w:id="1"/>
    </w:p>
    <w:sectPr w:rsidR="003C3355" w:rsidRPr="003C3355" w:rsidSect="003C3355">
      <w:pgSz w:w="16838" w:h="11906" w:orient="landscape"/>
      <w:pgMar w:top="1134" w:right="993" w:bottom="127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54B8"/>
    <w:multiLevelType w:val="hybridMultilevel"/>
    <w:tmpl w:val="751ACA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C74F6"/>
    <w:multiLevelType w:val="hybridMultilevel"/>
    <w:tmpl w:val="751ACA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2567B"/>
    <w:multiLevelType w:val="hybridMultilevel"/>
    <w:tmpl w:val="16A890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D43AE"/>
    <w:multiLevelType w:val="hybridMultilevel"/>
    <w:tmpl w:val="16A890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35944"/>
    <w:multiLevelType w:val="hybridMultilevel"/>
    <w:tmpl w:val="10CCC2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D8"/>
    <w:rsid w:val="000214A4"/>
    <w:rsid w:val="000548A4"/>
    <w:rsid w:val="000862A3"/>
    <w:rsid w:val="000E2617"/>
    <w:rsid w:val="000E5AF5"/>
    <w:rsid w:val="00117024"/>
    <w:rsid w:val="00142BDA"/>
    <w:rsid w:val="001451D2"/>
    <w:rsid w:val="00145B22"/>
    <w:rsid w:val="0016667A"/>
    <w:rsid w:val="0018179F"/>
    <w:rsid w:val="001B0AF6"/>
    <w:rsid w:val="001B58AE"/>
    <w:rsid w:val="001E4161"/>
    <w:rsid w:val="001F13EE"/>
    <w:rsid w:val="0021256F"/>
    <w:rsid w:val="0021686A"/>
    <w:rsid w:val="00227CA6"/>
    <w:rsid w:val="002461A1"/>
    <w:rsid w:val="00251260"/>
    <w:rsid w:val="0026515A"/>
    <w:rsid w:val="00287A38"/>
    <w:rsid w:val="00303A13"/>
    <w:rsid w:val="00345C06"/>
    <w:rsid w:val="003546C9"/>
    <w:rsid w:val="0036364A"/>
    <w:rsid w:val="00380B6E"/>
    <w:rsid w:val="003C3355"/>
    <w:rsid w:val="003D2EBF"/>
    <w:rsid w:val="003D648F"/>
    <w:rsid w:val="003E1A47"/>
    <w:rsid w:val="0041460E"/>
    <w:rsid w:val="00414CB3"/>
    <w:rsid w:val="00417FE9"/>
    <w:rsid w:val="0043415A"/>
    <w:rsid w:val="0043478A"/>
    <w:rsid w:val="00445BDF"/>
    <w:rsid w:val="0047202D"/>
    <w:rsid w:val="00495769"/>
    <w:rsid w:val="004D17EF"/>
    <w:rsid w:val="004E4077"/>
    <w:rsid w:val="00503B39"/>
    <w:rsid w:val="00526115"/>
    <w:rsid w:val="00567441"/>
    <w:rsid w:val="005875B0"/>
    <w:rsid w:val="005B2266"/>
    <w:rsid w:val="005B5054"/>
    <w:rsid w:val="005C4695"/>
    <w:rsid w:val="005E790C"/>
    <w:rsid w:val="00635438"/>
    <w:rsid w:val="006661F3"/>
    <w:rsid w:val="00671711"/>
    <w:rsid w:val="00671B6B"/>
    <w:rsid w:val="006D7F7B"/>
    <w:rsid w:val="0078184B"/>
    <w:rsid w:val="00796668"/>
    <w:rsid w:val="007A527E"/>
    <w:rsid w:val="007A775C"/>
    <w:rsid w:val="007F3814"/>
    <w:rsid w:val="00831CBA"/>
    <w:rsid w:val="00883142"/>
    <w:rsid w:val="008A739E"/>
    <w:rsid w:val="008B17E8"/>
    <w:rsid w:val="008C1FE4"/>
    <w:rsid w:val="008E3BAC"/>
    <w:rsid w:val="008E7DEE"/>
    <w:rsid w:val="008F44AD"/>
    <w:rsid w:val="008F6F9F"/>
    <w:rsid w:val="00940DE1"/>
    <w:rsid w:val="00944D8D"/>
    <w:rsid w:val="009463BE"/>
    <w:rsid w:val="00950C23"/>
    <w:rsid w:val="00982C51"/>
    <w:rsid w:val="009C0911"/>
    <w:rsid w:val="00A033B9"/>
    <w:rsid w:val="00A145B4"/>
    <w:rsid w:val="00A24940"/>
    <w:rsid w:val="00AA2F1E"/>
    <w:rsid w:val="00AB57CE"/>
    <w:rsid w:val="00AC271D"/>
    <w:rsid w:val="00AC62B0"/>
    <w:rsid w:val="00AF15FD"/>
    <w:rsid w:val="00B16DD8"/>
    <w:rsid w:val="00B24CB6"/>
    <w:rsid w:val="00B33192"/>
    <w:rsid w:val="00B50F52"/>
    <w:rsid w:val="00B81A63"/>
    <w:rsid w:val="00BA371B"/>
    <w:rsid w:val="00BB12B8"/>
    <w:rsid w:val="00BC52D1"/>
    <w:rsid w:val="00C01D9E"/>
    <w:rsid w:val="00C17EC7"/>
    <w:rsid w:val="00C7450B"/>
    <w:rsid w:val="00C8346F"/>
    <w:rsid w:val="00C86E5F"/>
    <w:rsid w:val="00CA2064"/>
    <w:rsid w:val="00CA4A8A"/>
    <w:rsid w:val="00CB18E8"/>
    <w:rsid w:val="00CE22CD"/>
    <w:rsid w:val="00CE59F6"/>
    <w:rsid w:val="00D36EE2"/>
    <w:rsid w:val="00D51959"/>
    <w:rsid w:val="00D8598E"/>
    <w:rsid w:val="00DF0004"/>
    <w:rsid w:val="00DF2BEC"/>
    <w:rsid w:val="00DF5538"/>
    <w:rsid w:val="00DF5545"/>
    <w:rsid w:val="00E246AA"/>
    <w:rsid w:val="00E453D4"/>
    <w:rsid w:val="00E5598B"/>
    <w:rsid w:val="00E745E4"/>
    <w:rsid w:val="00EB3388"/>
    <w:rsid w:val="00EE3B46"/>
    <w:rsid w:val="00F15F56"/>
    <w:rsid w:val="00F16ECC"/>
    <w:rsid w:val="00F2590D"/>
    <w:rsid w:val="00F7770F"/>
    <w:rsid w:val="00F95A91"/>
    <w:rsid w:val="00FA1AE6"/>
    <w:rsid w:val="00FB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73A9"/>
  <w15:chartTrackingRefBased/>
  <w15:docId w15:val="{1CA377B7-6355-4F2F-9454-C5EEFDC7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D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6DD8"/>
    <w:pPr>
      <w:ind w:left="720"/>
      <w:contextualSpacing/>
    </w:pPr>
  </w:style>
  <w:style w:type="numbering" w:customStyle="1" w:styleId="ListeYok1">
    <w:name w:val="Liste Yok1"/>
    <w:next w:val="ListeYok"/>
    <w:uiPriority w:val="99"/>
    <w:semiHidden/>
    <w:unhideWhenUsed/>
    <w:rsid w:val="003C3355"/>
  </w:style>
  <w:style w:type="paragraph" w:customStyle="1" w:styleId="msonormal0">
    <w:name w:val="msonormal"/>
    <w:basedOn w:val="Normal"/>
    <w:rsid w:val="003C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erfoter">
    <w:name w:val="headerfoter"/>
    <w:basedOn w:val="VarsaylanParagrafYazTipi"/>
    <w:rsid w:val="003C3355"/>
  </w:style>
  <w:style w:type="character" w:styleId="Kpr">
    <w:name w:val="Hyperlink"/>
    <w:basedOn w:val="VarsaylanParagrafYazTipi"/>
    <w:uiPriority w:val="99"/>
    <w:semiHidden/>
    <w:unhideWhenUsed/>
    <w:rsid w:val="003C3355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C33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B264886BD1A444A884A95F1BB89697A" ma:contentTypeVersion="14" ma:contentTypeDescription="Yeni belge oluşturun." ma:contentTypeScope="" ma:versionID="0cfa8e69e65675063700a11dc08aea6c">
  <xsd:schema xmlns:xsd="http://www.w3.org/2001/XMLSchema" xmlns:xs="http://www.w3.org/2001/XMLSchema" xmlns:p="http://schemas.microsoft.com/office/2006/metadata/properties" xmlns:ns3="774c8695-693e-4b2c-94f6-d3eece6ce4f0" xmlns:ns4="06be06a0-3e7e-4583-863b-2cda7586528d" targetNamespace="http://schemas.microsoft.com/office/2006/metadata/properties" ma:root="true" ma:fieldsID="fca5a11af8fd8110bbf3a9048773499e" ns3:_="" ns4:_="">
    <xsd:import namespace="774c8695-693e-4b2c-94f6-d3eece6ce4f0"/>
    <xsd:import namespace="06be06a0-3e7e-4583-863b-2cda758652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c8695-693e-4b2c-94f6-d3eece6ce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06a0-3e7e-4583-863b-2cda75865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4c8695-693e-4b2c-94f6-d3eece6ce4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A331E4-5F40-4FB4-AEF4-938DCF170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c8695-693e-4b2c-94f6-d3eece6ce4f0"/>
    <ds:schemaRef ds:uri="06be06a0-3e7e-4583-863b-2cda75865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89411-EF1E-4785-B403-E221A65E3687}">
  <ds:schemaRefs>
    <ds:schemaRef ds:uri="http://schemas.microsoft.com/office/2006/metadata/properties"/>
    <ds:schemaRef ds:uri="http://schemas.microsoft.com/office/infopath/2007/PartnerControls"/>
    <ds:schemaRef ds:uri="774c8695-693e-4b2c-94f6-d3eece6ce4f0"/>
  </ds:schemaRefs>
</ds:datastoreItem>
</file>

<file path=customXml/itemProps3.xml><?xml version="1.0" encoding="utf-8"?>
<ds:datastoreItem xmlns:ds="http://schemas.openxmlformats.org/officeDocument/2006/customXml" ds:itemID="{2350C4EF-A3BB-437F-976E-74FD3346E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Kavdem</dc:creator>
  <cp:keywords/>
  <dc:description/>
  <cp:lastModifiedBy>Windows Kullanıcısı</cp:lastModifiedBy>
  <cp:revision>2</cp:revision>
  <dcterms:created xsi:type="dcterms:W3CDTF">2025-09-02T08:15:00Z</dcterms:created>
  <dcterms:modified xsi:type="dcterms:W3CDTF">2025-09-02T08:15:00Z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0x010100FB264886BD1A444A884A95F1BB89697A</vt:lpwstr>
  </property>
</Properties>
</file>