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FDB" w:rsidRDefault="009B6801" w:rsidP="009B6801">
      <w:pPr>
        <w:widowControl w:val="0"/>
        <w:pBdr>
          <w:top w:val="nil"/>
          <w:left w:val="nil"/>
          <w:bottom w:val="nil"/>
          <w:right w:val="nil"/>
          <w:between w:val="nil"/>
        </w:pBdr>
        <w:spacing w:after="0" w:line="276" w:lineRule="auto"/>
        <w:jc w:val="center"/>
        <w:rPr>
          <w:rFonts w:ascii="Arial" w:eastAsia="Arial" w:hAnsi="Arial" w:cs="Arial"/>
          <w:color w:val="000000"/>
        </w:rPr>
      </w:pPr>
      <w:r w:rsidRPr="008F0942">
        <w:rPr>
          <w:rFonts w:ascii="Calibri Light" w:hAnsi="Calibri Light" w:cs="Calibri Light"/>
          <w:noProof/>
          <w:sz w:val="28"/>
          <w:szCs w:val="28"/>
        </w:rPr>
        <w:drawing>
          <wp:inline distT="0" distB="0" distL="0" distR="0">
            <wp:extent cx="2476500" cy="51133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8501" cy="610853"/>
                    </a:xfrm>
                    <a:prstGeom prst="rect">
                      <a:avLst/>
                    </a:prstGeom>
                    <a:noFill/>
                  </pic:spPr>
                </pic:pic>
              </a:graphicData>
            </a:graphic>
          </wp:inline>
        </w:drawing>
      </w:r>
      <w:bookmarkStart w:id="0" w:name="_GoBack"/>
      <w:bookmarkEnd w:id="0"/>
    </w:p>
    <w:tbl>
      <w:tblPr>
        <w:tblStyle w:val="a"/>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2410"/>
        <w:gridCol w:w="3934"/>
        <w:gridCol w:w="992"/>
        <w:gridCol w:w="993"/>
        <w:gridCol w:w="1842"/>
      </w:tblGrid>
      <w:tr w:rsidR="002A5FDB">
        <w:trPr>
          <w:trHeight w:val="340"/>
        </w:trPr>
        <w:tc>
          <w:tcPr>
            <w:tcW w:w="10768" w:type="dxa"/>
            <w:gridSpan w:val="6"/>
            <w:vAlign w:val="center"/>
          </w:tcPr>
          <w:p w:rsidR="002A5FDB" w:rsidRDefault="00073EE7">
            <w:pPr>
              <w:jc w:val="center"/>
              <w:rPr>
                <w:rFonts w:ascii="Times New Roman" w:eastAsia="Times New Roman" w:hAnsi="Times New Roman" w:cs="Times New Roman"/>
                <w:b/>
                <w:sz w:val="16"/>
                <w:szCs w:val="16"/>
              </w:rPr>
            </w:pPr>
            <w:bookmarkStart w:id="1" w:name="_gjdgxs" w:colFirst="0" w:colLast="0"/>
            <w:bookmarkEnd w:id="1"/>
            <w:r>
              <w:rPr>
                <w:rFonts w:ascii="Times New Roman" w:eastAsia="Times New Roman" w:hAnsi="Times New Roman" w:cs="Times New Roman"/>
                <w:b/>
                <w:sz w:val="16"/>
                <w:szCs w:val="16"/>
              </w:rPr>
              <w:t>PAMUKKALE ÜNİVERSİTESİ 100/2000 YÖK DOKTORA PROGRAMLARINA KAYITLI ÖĞRENCİLERE VERİLEN BURS TAKİP FORMU</w:t>
            </w: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Bursun 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Takip Dönemi Tarih</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(Ay/yıl)</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Adı - Soyadı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T.C. No</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Alan 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Burs Başlangıç Tarihi</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38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Sıra No</w:t>
            </w:r>
          </w:p>
        </w:tc>
        <w:tc>
          <w:tcPr>
            <w:tcW w:w="6344" w:type="dxa"/>
            <w:gridSpan w:val="2"/>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100/2000 YÖK DOKTORA BURSU’NUN KESİLMESİNE SEBEP OLACAK DURUMLAR</w:t>
            </w:r>
          </w:p>
        </w:tc>
        <w:tc>
          <w:tcPr>
            <w:tcW w:w="992"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Evet/Hayır</w:t>
            </w:r>
          </w:p>
        </w:tc>
        <w:tc>
          <w:tcPr>
            <w:tcW w:w="993"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Açıklama</w:t>
            </w:r>
          </w:p>
        </w:tc>
        <w:tc>
          <w:tcPr>
            <w:tcW w:w="1842" w:type="dxa"/>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ADI SOYADI TARİH İMZA</w:t>
            </w: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bir işte çalışıyor mu?</w:t>
            </w:r>
          </w:p>
          <w:p w:rsidR="002A5FDB" w:rsidRDefault="00073EE7" w:rsidP="005019FF">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*Öğrenci E-Devlet sisteminden aylık olarak(Her ayın son günü) alacağı SGK Sigortalılık Tescil Ve Hizmet Kaydı Tespiti Belgesini elden teslim eder ayrıca </w:t>
            </w:r>
            <w:r w:rsidR="005019FF">
              <w:rPr>
                <w:rFonts w:ascii="Times New Roman" w:eastAsia="Times New Roman" w:hAnsi="Times New Roman" w:cs="Times New Roman"/>
                <w:sz w:val="16"/>
                <w:szCs w:val="16"/>
              </w:rPr>
              <w:t>yokbuslari</w:t>
            </w:r>
            <w:r>
              <w:rPr>
                <w:rFonts w:ascii="Times New Roman" w:eastAsia="Times New Roman" w:hAnsi="Times New Roman" w:cs="Times New Roman"/>
                <w:sz w:val="16"/>
                <w:szCs w:val="16"/>
              </w:rPr>
              <w:t>@</w:t>
            </w:r>
            <w:r w:rsidR="005019FF">
              <w:rPr>
                <w:rFonts w:ascii="Times New Roman" w:eastAsia="Times New Roman" w:hAnsi="Times New Roman" w:cs="Times New Roman"/>
                <w:sz w:val="16"/>
                <w:szCs w:val="16"/>
              </w:rPr>
              <w:t>pau</w:t>
            </w:r>
            <w:r>
              <w:rPr>
                <w:rFonts w:ascii="Times New Roman" w:eastAsia="Times New Roman" w:hAnsi="Times New Roman" w:cs="Times New Roman"/>
                <w:sz w:val="16"/>
                <w:szCs w:val="16"/>
              </w:rPr>
              <w:t>.edu.tr adresine elektronik posta gönderir. *Madde 7-3</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(PROJE DANIŞMANI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Öğrencinin derslere devam durumu Pamukkale Üniversitesi Lisansüstü Eğitim-Öğretim Yönetmeliği’nde belirtilen devam şartlarını sağlıyor mu?</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sz w:val="16"/>
                <w:szCs w:val="16"/>
              </w:rPr>
              <w:t>* Öğrenciler, Lisansüstü Eğitim ve Öğretim Yönetmeliği ve doktora eğitimini aldıkları yükseköğretim kurumunun ilgili yönetmelik, yönerge ve kararlarına uymakla yükümlüdür. *Madde 7-9, *Madde 12-1</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(PROJE DANIŞMANI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‘YÖK Lisansüstü Eğitim ve Öğretim Yönetmeliği’, ‘Pamukkale Üniversitesi Lisansüstü Eğitim ve Öğretim Yönetmeliği’ ve ‘Pamukkale Üniversitesi Lisansüstü Eğitim-Öğretim Yönergesi’ kapsamında başarılı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*Söz konusu mevzuat kapsamında başarısız olanların ve/veya ilişiği kesilenlerin burs ödemeleri hemen sonlandırılır. *Madde 8-3</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kaydını dondurmuş mu?/ akademik izin almış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Öğrencilere, bu süre zarfında burs ödemesi yapılmaz. Ancak bu süre, mücbir sebeplerle kayıt donduran öğrencilerin bursluluk sürelerine eklenir.*Madde 7-9</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0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disiplin cezası aldı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Disiplin cezası alan öğrencilerin burs ödemeleri hemen sonlandırılır. *Madde:8-1</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başka bir üniversiteye/başka bir programa/alt alana yatay geçiş yaptı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Bursiyerin</w:t>
            </w:r>
            <w:proofErr w:type="spellEnd"/>
            <w:r>
              <w:rPr>
                <w:rFonts w:ascii="Times New Roman" w:eastAsia="Times New Roman" w:hAnsi="Times New Roman" w:cs="Times New Roman"/>
                <w:sz w:val="16"/>
                <w:szCs w:val="16"/>
              </w:rPr>
              <w:t>, başka bir üniversiteye/başka bir programa/alt alana yatay geçiş yapması durumunda 100/2000 YÖK Doktora Bursu sonlandırılır. *Madde 8-2</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bilimsel hazırlık sınıfında kayıtlı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*Bilimsel hazırlık öğrencilerine bu süre zarfında burs ödemesi yapılmaz, söz konusu öğrenciler birinci sınıfa başladıkları yıl burslarını almaya hak kazanırlar. *Madde 9-4</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2A5FDB">
            <w:pPr>
              <w:rPr>
                <w:rFonts w:ascii="Times New Roman" w:eastAsia="Times New Roman" w:hAnsi="Times New Roman" w:cs="Times New Roman"/>
                <w:b/>
                <w:sz w:val="16"/>
                <w:szCs w:val="16"/>
              </w:rPr>
            </w:pP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askerlik yapıyor mu?    Kısa Dönem  (     )</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Yedek Subay (     )              </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Bedelli            (     )</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*20122 YÖK E.73853 YÖK Yürütme Kurulu 12.09.2018 tarihli toplantı kararı 21 Günlük Temel Askerlik Eğitimi süresinde burs ödemesi yapılmaz.</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120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Not</w:t>
            </w:r>
          </w:p>
        </w:tc>
        <w:tc>
          <w:tcPr>
            <w:tcW w:w="10171" w:type="dxa"/>
            <w:gridSpan w:val="5"/>
            <w:vAlign w:val="center"/>
          </w:tcPr>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Bursiyerler</w:t>
            </w:r>
            <w:proofErr w:type="spellEnd"/>
            <w:r>
              <w:rPr>
                <w:rFonts w:ascii="Times New Roman" w:eastAsia="Times New Roman" w:hAnsi="Times New Roman" w:cs="Times New Roman"/>
                <w:sz w:val="16"/>
                <w:szCs w:val="16"/>
              </w:rPr>
              <w:t xml:space="preserve"> akademik değişim programları çerçevesindeki (Mevlana, Farabi, </w:t>
            </w:r>
            <w:proofErr w:type="spellStart"/>
            <w:r>
              <w:rPr>
                <w:rFonts w:ascii="Times New Roman" w:eastAsia="Times New Roman" w:hAnsi="Times New Roman" w:cs="Times New Roman"/>
                <w:sz w:val="16"/>
                <w:szCs w:val="16"/>
              </w:rPr>
              <w:t>Erasmus</w:t>
            </w:r>
            <w:proofErr w:type="spellEnd"/>
            <w:r>
              <w:rPr>
                <w:rFonts w:ascii="Times New Roman" w:eastAsia="Times New Roman" w:hAnsi="Times New Roman" w:cs="Times New Roman"/>
                <w:sz w:val="16"/>
                <w:szCs w:val="16"/>
              </w:rPr>
              <w:t>+ vb.) programlardan da faydalanabilirler ve bu esnada bursları devam eder. Bu süreler, öğrencinin doktora eğitimindeki azami süresinden sayılır. *Madde 7-10</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Kamu görevinden çıkarılmış veya olağanüstü hal döneminde alınan tedbirler nedeniyle görevine son verilmiş olanlar ile Terör örgütlerine veya Milli Güvenlik Kurulunca Devletin milli güvenliğine karşı faaliyette bulunduğuna karar verilen yapı, oluşum veya gruplarla irtibatı bulunduğu anlaşılanların burs ödemeleri hemen sonlandırılarak ödenen burslar yasal faiziyle kendilerinden tahsil edilir. *Madde 8-4</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Bu usul ve esaslar kapsamında burs almaya hak kazanan öğrencilerin, başka bir kurumdan destek/burs/kredi alması, 100/2000 YÖK Doktora Bursu almasına engel değildir. * Madde 9-3</w:t>
            </w:r>
          </w:p>
        </w:tc>
      </w:tr>
      <w:tr w:rsidR="002A5FDB">
        <w:trPr>
          <w:trHeight w:val="1800"/>
        </w:trPr>
        <w:tc>
          <w:tcPr>
            <w:tcW w:w="8926" w:type="dxa"/>
            <w:gridSpan w:val="5"/>
            <w:vAlign w:val="center"/>
          </w:tcPr>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Yukarıda adı geçen öğrencinin ……………… ayına ait burs ödemesinin </w:t>
            </w:r>
            <w:r>
              <w:rPr>
                <w:rFonts w:ascii="Times New Roman" w:eastAsia="Times New Roman" w:hAnsi="Times New Roman" w:cs="Times New Roman"/>
                <w:b/>
                <w:sz w:val="16"/>
                <w:szCs w:val="16"/>
              </w:rPr>
              <w:t xml:space="preserve">uygun olduğunu/uygun </w:t>
            </w:r>
            <w:proofErr w:type="gramStart"/>
            <w:r>
              <w:rPr>
                <w:rFonts w:ascii="Times New Roman" w:eastAsia="Times New Roman" w:hAnsi="Times New Roman" w:cs="Times New Roman"/>
                <w:b/>
                <w:sz w:val="16"/>
                <w:szCs w:val="16"/>
              </w:rPr>
              <w:t>olmadığını</w:t>
            </w:r>
            <w:r>
              <w:rPr>
                <w:rFonts w:ascii="Times New Roman" w:eastAsia="Times New Roman" w:hAnsi="Times New Roman" w:cs="Times New Roman"/>
                <w:sz w:val="16"/>
                <w:szCs w:val="16"/>
              </w:rPr>
              <w:t xml:space="preserve">  onaylarız</w:t>
            </w:r>
            <w:proofErr w:type="gramEnd"/>
            <w:r>
              <w:rPr>
                <w:rFonts w:ascii="Times New Roman" w:eastAsia="Times New Roman" w:hAnsi="Times New Roman" w:cs="Times New Roman"/>
                <w:sz w:val="16"/>
                <w:szCs w:val="16"/>
              </w:rPr>
              <w:t>.</w:t>
            </w:r>
          </w:p>
          <w:p w:rsidR="002A5FDB" w:rsidRDefault="00073EE7">
            <w:pPr>
              <w:spacing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rsidR="002A5FDB" w:rsidRDefault="002A5FDB">
            <w:pPr>
              <w:spacing w:line="480" w:lineRule="auto"/>
              <w:rPr>
                <w:rFonts w:ascii="Times New Roman" w:eastAsia="Times New Roman" w:hAnsi="Times New Roman" w:cs="Times New Roman"/>
                <w:sz w:val="16"/>
                <w:szCs w:val="16"/>
              </w:rPr>
            </w:pPr>
          </w:p>
          <w:p w:rsidR="002A5FDB" w:rsidRDefault="00073EE7">
            <w:pPr>
              <w:spacing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Enstitü Sekreteri                                                                                       Enstitü Müdürü</w:t>
            </w:r>
            <w:r>
              <w:rPr>
                <w:rFonts w:ascii="Times New Roman" w:eastAsia="Times New Roman" w:hAnsi="Times New Roman" w:cs="Times New Roman"/>
                <w:sz w:val="16"/>
                <w:szCs w:val="16"/>
              </w:rPr>
              <w:tab/>
              <w:t xml:space="preserve">                                      </w:t>
            </w:r>
            <w:proofErr w:type="gramStart"/>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./……/20</w:t>
            </w:r>
            <w:r w:rsidR="009B6801">
              <w:rPr>
                <w:rFonts w:ascii="Times New Roman" w:eastAsia="Times New Roman" w:hAnsi="Times New Roman" w:cs="Times New Roman"/>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……/……/20</w:t>
            </w:r>
            <w:r w:rsidR="009B6801">
              <w:rPr>
                <w:rFonts w:ascii="Times New Roman" w:eastAsia="Times New Roman" w:hAnsi="Times New Roman" w:cs="Times New Roman"/>
                <w:sz w:val="16"/>
                <w:szCs w:val="16"/>
              </w:rPr>
              <w:t>….</w:t>
            </w:r>
          </w:p>
          <w:p w:rsidR="002A5FDB" w:rsidRDefault="00073EE7">
            <w:pPr>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Uygun görülmediği durumda gerekçe </w:t>
            </w:r>
            <w:proofErr w:type="gramStart"/>
            <w:r>
              <w:rPr>
                <w:rFonts w:ascii="Times New Roman" w:eastAsia="Times New Roman" w:hAnsi="Times New Roman" w:cs="Times New Roman"/>
                <w:sz w:val="16"/>
                <w:szCs w:val="16"/>
              </w:rPr>
              <w:t>belirtilmeli:…</w:t>
            </w:r>
            <w:proofErr w:type="gramEnd"/>
            <w:r>
              <w:rPr>
                <w:rFonts w:ascii="Times New Roman" w:eastAsia="Times New Roman" w:hAnsi="Times New Roman" w:cs="Times New Roman"/>
                <w:sz w:val="16"/>
                <w:szCs w:val="16"/>
              </w:rPr>
              <w:t>……………………………………………………………………………………………..</w:t>
            </w:r>
          </w:p>
          <w:p w:rsidR="009B6801" w:rsidRDefault="009B6801">
            <w:pPr>
              <w:spacing w:line="276" w:lineRule="auto"/>
              <w:rPr>
                <w:rFonts w:ascii="Times New Roman" w:eastAsia="Times New Roman" w:hAnsi="Times New Roman" w:cs="Times New Roman"/>
                <w:sz w:val="16"/>
                <w:szCs w:val="16"/>
              </w:rPr>
            </w:pPr>
          </w:p>
        </w:tc>
        <w:tc>
          <w:tcPr>
            <w:tcW w:w="1842" w:type="dxa"/>
          </w:tcPr>
          <w:p w:rsidR="002A5FDB" w:rsidRDefault="002A5FDB">
            <w:pPr>
              <w:jc w:val="center"/>
              <w:rPr>
                <w:rFonts w:ascii="Times New Roman" w:eastAsia="Times New Roman" w:hAnsi="Times New Roman" w:cs="Times New Roman"/>
                <w:sz w:val="16"/>
                <w:szCs w:val="16"/>
              </w:rPr>
            </w:pPr>
          </w:p>
        </w:tc>
      </w:tr>
    </w:tbl>
    <w:p w:rsidR="002A5FDB" w:rsidRDefault="002A5FDB"/>
    <w:sectPr w:rsidR="002A5FDB">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FDB"/>
    <w:rsid w:val="00005617"/>
    <w:rsid w:val="00073EE7"/>
    <w:rsid w:val="00290516"/>
    <w:rsid w:val="002A5FDB"/>
    <w:rsid w:val="003B0EAE"/>
    <w:rsid w:val="005019FF"/>
    <w:rsid w:val="009B68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AF09"/>
  <w15:docId w15:val="{6B2AD0C6-D585-4C38-8F6A-0DAAB159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136"/>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58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5019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ferhan yedidağ</dc:creator>
  <cp:lastModifiedBy>Pau</cp:lastModifiedBy>
  <cp:revision>2</cp:revision>
  <cp:lastPrinted>2019-05-14T10:34:00Z</cp:lastPrinted>
  <dcterms:created xsi:type="dcterms:W3CDTF">2023-06-08T12:42:00Z</dcterms:created>
  <dcterms:modified xsi:type="dcterms:W3CDTF">2023-06-08T12:42:00Z</dcterms:modified>
</cp:coreProperties>
</file>