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6F1" w:rsidRDefault="00BD66F1" w:rsidP="00A10645">
      <w:pPr>
        <w:jc w:val="center"/>
        <w:rPr>
          <w:b/>
          <w:color w:val="00B0F0"/>
          <w:sz w:val="28"/>
          <w:szCs w:val="28"/>
        </w:rPr>
      </w:pPr>
      <w:r>
        <w:rPr>
          <w:b/>
          <w:color w:val="00B0F0"/>
          <w:sz w:val="28"/>
          <w:szCs w:val="28"/>
        </w:rPr>
        <w:t>PAMUKKALE ÜNİVERSİTESİ</w:t>
      </w:r>
    </w:p>
    <w:p w:rsidR="00A10645" w:rsidRPr="00020418" w:rsidRDefault="00A10645" w:rsidP="00A10645">
      <w:pPr>
        <w:jc w:val="center"/>
        <w:rPr>
          <w:b/>
          <w:color w:val="00B0F0"/>
          <w:sz w:val="28"/>
          <w:szCs w:val="28"/>
        </w:rPr>
      </w:pPr>
      <w:r w:rsidRPr="00020418">
        <w:rPr>
          <w:b/>
          <w:color w:val="00B0F0"/>
          <w:sz w:val="28"/>
          <w:szCs w:val="28"/>
        </w:rPr>
        <w:t>HUKUK MÜŞAVİRLİĞİ İŞ AKIŞ SÜREÇLERİ</w:t>
      </w:r>
    </w:p>
    <w:p w:rsidR="00A10645" w:rsidRDefault="00A10645" w:rsidP="00A10645">
      <w:pPr>
        <w:rPr>
          <w:sz w:val="24"/>
          <w:szCs w:val="24"/>
        </w:rPr>
      </w:pPr>
    </w:p>
    <w:p w:rsidR="00A10645" w:rsidRPr="00217F39" w:rsidRDefault="00A10645" w:rsidP="00A10645">
      <w:pPr>
        <w:rPr>
          <w:sz w:val="24"/>
          <w:szCs w:val="24"/>
        </w:rPr>
      </w:pPr>
      <w:r w:rsidRPr="00A10645">
        <w:rPr>
          <w:b/>
          <w:sz w:val="24"/>
          <w:szCs w:val="24"/>
        </w:rPr>
        <w:t>1-</w:t>
      </w:r>
      <w:r>
        <w:rPr>
          <w:sz w:val="24"/>
          <w:szCs w:val="24"/>
        </w:rPr>
        <w:t xml:space="preserve"> </w:t>
      </w:r>
      <w:r w:rsidRPr="00A10645">
        <w:rPr>
          <w:b/>
          <w:sz w:val="24"/>
          <w:szCs w:val="24"/>
        </w:rPr>
        <w:t>Hukuki görüşlerin hazırlanması</w:t>
      </w:r>
    </w:p>
    <w:p w:rsidR="00E45B19" w:rsidRDefault="00E45B19" w:rsidP="00A10645"/>
    <w:p w:rsidR="00A10645" w:rsidRDefault="00A10645" w:rsidP="00A10645">
      <w:r>
        <w:tab/>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A10645" w:rsidRPr="000C429E" w:rsidTr="00154E5F">
        <w:tc>
          <w:tcPr>
            <w:tcW w:w="9288" w:type="dxa"/>
          </w:tcPr>
          <w:p w:rsidR="00154E5F" w:rsidRDefault="00154E5F" w:rsidP="00A10645">
            <w:pPr>
              <w:jc w:val="both"/>
              <w:rPr>
                <w:sz w:val="24"/>
                <w:szCs w:val="24"/>
              </w:rPr>
            </w:pPr>
          </w:p>
          <w:p w:rsidR="00A10645" w:rsidRPr="00217F39" w:rsidRDefault="00A10645" w:rsidP="00A10645">
            <w:pPr>
              <w:jc w:val="both"/>
              <w:rPr>
                <w:sz w:val="24"/>
                <w:szCs w:val="24"/>
              </w:rPr>
            </w:pPr>
            <w:r>
              <w:rPr>
                <w:sz w:val="24"/>
                <w:szCs w:val="24"/>
              </w:rPr>
              <w:t>H</w:t>
            </w:r>
            <w:r w:rsidRPr="00217F39">
              <w:rPr>
                <w:sz w:val="24"/>
                <w:szCs w:val="24"/>
              </w:rPr>
              <w:t>ukuki</w:t>
            </w:r>
            <w:r>
              <w:rPr>
                <w:sz w:val="24"/>
                <w:szCs w:val="24"/>
              </w:rPr>
              <w:t xml:space="preserve"> görüş talebini içeren yazılar</w:t>
            </w:r>
            <w:r w:rsidRPr="00217F39">
              <w:rPr>
                <w:sz w:val="24"/>
                <w:szCs w:val="24"/>
              </w:rPr>
              <w:t xml:space="preserve"> </w:t>
            </w:r>
            <w:r>
              <w:rPr>
                <w:sz w:val="24"/>
                <w:szCs w:val="24"/>
              </w:rPr>
              <w:t xml:space="preserve">ve </w:t>
            </w:r>
            <w:r w:rsidRPr="00217F39">
              <w:rPr>
                <w:sz w:val="24"/>
                <w:szCs w:val="24"/>
              </w:rPr>
              <w:t>yazıların ekleri incelenir; hukuki görüş istenen konuyla ilgili olarak bilgi ve belge yönünden eksiklik olup olmadığı denetlenir.  Eksiklik tespit edilmesi halinde; ihtiy</w:t>
            </w:r>
            <w:r>
              <w:rPr>
                <w:sz w:val="24"/>
                <w:szCs w:val="24"/>
              </w:rPr>
              <w:t>aç duyulan bilgi ve belgelerin gönder</w:t>
            </w:r>
            <w:r w:rsidRPr="00217F39">
              <w:rPr>
                <w:sz w:val="24"/>
                <w:szCs w:val="24"/>
              </w:rPr>
              <w:t>ilmesi istenir.</w:t>
            </w:r>
          </w:p>
          <w:p w:rsidR="00A10645" w:rsidRDefault="00A10645" w:rsidP="00A10645">
            <w:pPr>
              <w:jc w:val="both"/>
              <w:rPr>
                <w:sz w:val="24"/>
                <w:szCs w:val="24"/>
              </w:rPr>
            </w:pPr>
            <w:r w:rsidRPr="00217F39">
              <w:rPr>
                <w:sz w:val="24"/>
                <w:szCs w:val="24"/>
              </w:rPr>
              <w:t>Bilgi ve belge yönünden eksiklik bulunmadığının tespiti veya eksikliklerin giderilmesi üzerine; normlar hiyerarşisi dikkate alınarak konu ile ilgili mevzuat taranır.</w:t>
            </w:r>
          </w:p>
          <w:p w:rsidR="00A10645" w:rsidRPr="00217F39" w:rsidRDefault="00A10645" w:rsidP="00A10645">
            <w:pPr>
              <w:jc w:val="both"/>
              <w:rPr>
                <w:sz w:val="24"/>
                <w:szCs w:val="24"/>
              </w:rPr>
            </w:pPr>
            <w:r w:rsidRPr="00217F39">
              <w:rPr>
                <w:sz w:val="24"/>
                <w:szCs w:val="24"/>
              </w:rPr>
              <w:t>Emsal alınabilecek yargı kararı olup olmadığı, aynı konuda daha önce Hukuk Müşavirliğince ve hukuki görüş bildirme konusunda yetkili ve görevli Üniversite dışı makam veya merciler tarafından açıklanmış görüş bulunup bulunmadığı araştırılır.</w:t>
            </w:r>
          </w:p>
          <w:p w:rsidR="00A10645" w:rsidRPr="000C429E" w:rsidRDefault="00A10645" w:rsidP="00A10645">
            <w:pPr>
              <w:spacing w:before="40" w:after="40"/>
              <w:jc w:val="both"/>
              <w:rPr>
                <w:sz w:val="24"/>
                <w:szCs w:val="24"/>
              </w:rPr>
            </w:pPr>
            <w:r w:rsidRPr="00217F39">
              <w:rPr>
                <w:sz w:val="24"/>
                <w:szCs w:val="24"/>
              </w:rPr>
              <w:t>İlgili mevzuat hükümleri, yargı içtihatları, daha önce açıklanmış görüşler birlikte değerlendirilerek gerekçeli olarak hukuki görüş oluşturulur. Görüş yazısı imza ve kontrol aşamaları tamamlandıktan sonra evrak kayıt işlemleri yapılarak ilgili birime gönderilir.</w:t>
            </w:r>
          </w:p>
        </w:tc>
      </w:tr>
      <w:tr w:rsidR="00154E5F" w:rsidRPr="000C429E" w:rsidTr="00A10645">
        <w:tc>
          <w:tcPr>
            <w:tcW w:w="9288" w:type="dxa"/>
            <w:tcBorders>
              <w:bottom w:val="single" w:sz="4" w:space="0" w:color="auto"/>
            </w:tcBorders>
          </w:tcPr>
          <w:p w:rsidR="00154E5F" w:rsidRDefault="00154E5F" w:rsidP="00A10645">
            <w:pPr>
              <w:jc w:val="both"/>
              <w:rPr>
                <w:sz w:val="24"/>
                <w:szCs w:val="24"/>
              </w:rPr>
            </w:pPr>
          </w:p>
        </w:tc>
      </w:tr>
    </w:tbl>
    <w:p w:rsidR="00A10645" w:rsidRDefault="00A10645" w:rsidP="00A10645"/>
    <w:p w:rsidR="00312542" w:rsidRPr="00436FBD" w:rsidRDefault="00A10645" w:rsidP="00312542">
      <w:pPr>
        <w:rPr>
          <w:b/>
          <w:sz w:val="24"/>
          <w:szCs w:val="24"/>
        </w:rPr>
      </w:pPr>
      <w:r w:rsidRPr="00A10645">
        <w:rPr>
          <w:b/>
        </w:rPr>
        <w:t>2</w:t>
      </w:r>
      <w:proofErr w:type="gramStart"/>
      <w:r w:rsidRPr="00A10645">
        <w:rPr>
          <w:b/>
        </w:rPr>
        <w:t>-</w:t>
      </w:r>
      <w:r>
        <w:t xml:space="preserve">  </w:t>
      </w:r>
      <w:r w:rsidR="00312542" w:rsidRPr="00436FBD">
        <w:rPr>
          <w:b/>
          <w:sz w:val="24"/>
          <w:szCs w:val="24"/>
        </w:rPr>
        <w:t>Hukuk</w:t>
      </w:r>
      <w:proofErr w:type="gramEnd"/>
      <w:r w:rsidR="00312542" w:rsidRPr="00436FBD">
        <w:rPr>
          <w:b/>
          <w:sz w:val="24"/>
          <w:szCs w:val="24"/>
        </w:rPr>
        <w:t xml:space="preserve"> Müşavirliğinden bir temsilcinin de hazır bulunması istenen toplantılara katılmak</w:t>
      </w:r>
    </w:p>
    <w:p w:rsidR="00312542" w:rsidRDefault="00312542" w:rsidP="00312542"/>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312542" w:rsidRPr="000C429E" w:rsidTr="00BD576B">
        <w:tc>
          <w:tcPr>
            <w:tcW w:w="9288" w:type="dxa"/>
            <w:tcBorders>
              <w:bottom w:val="single" w:sz="4" w:space="0" w:color="auto"/>
            </w:tcBorders>
          </w:tcPr>
          <w:p w:rsidR="00312542" w:rsidRDefault="00312542" w:rsidP="00BD576B">
            <w:pPr>
              <w:jc w:val="both"/>
              <w:rPr>
                <w:sz w:val="24"/>
                <w:szCs w:val="24"/>
              </w:rPr>
            </w:pPr>
          </w:p>
          <w:p w:rsidR="00312542" w:rsidRDefault="00312542" w:rsidP="00BD576B">
            <w:pPr>
              <w:jc w:val="both"/>
              <w:rPr>
                <w:sz w:val="24"/>
                <w:szCs w:val="24"/>
              </w:rPr>
            </w:pPr>
            <w:r>
              <w:rPr>
                <w:sz w:val="24"/>
                <w:szCs w:val="24"/>
              </w:rPr>
              <w:t>Toplantı konusu/gündemi ve tarihi ile ilgili ilgili bildirimin gelmesi akabinde, mevcut ve güncel bilgiler araştırılır. Konu hukuki yönüyle incelenir. Yürürlükteki mevzuatın ilgili hükümleri, diğer üniversitelerin benzer konulu yasal düzenlemeleri ve konuyla ilgili olabilecek yargı içtihatları araştırılır. Toplantıya katılım sağlanır.</w:t>
            </w:r>
          </w:p>
          <w:p w:rsidR="00312542" w:rsidRPr="000C429E" w:rsidRDefault="00312542" w:rsidP="00BD576B">
            <w:pPr>
              <w:jc w:val="both"/>
              <w:rPr>
                <w:sz w:val="24"/>
                <w:szCs w:val="24"/>
              </w:rPr>
            </w:pPr>
            <w:r w:rsidRPr="000C429E">
              <w:rPr>
                <w:sz w:val="24"/>
                <w:szCs w:val="24"/>
              </w:rPr>
              <w:t xml:space="preserve"> </w:t>
            </w:r>
          </w:p>
        </w:tc>
      </w:tr>
    </w:tbl>
    <w:p w:rsidR="00312542" w:rsidRDefault="00312542" w:rsidP="00A10645">
      <w:pPr>
        <w:rPr>
          <w:b/>
          <w:sz w:val="24"/>
          <w:szCs w:val="24"/>
        </w:rPr>
      </w:pPr>
    </w:p>
    <w:p w:rsidR="00A10645" w:rsidRPr="00217F39" w:rsidRDefault="00312542" w:rsidP="00A10645">
      <w:pPr>
        <w:rPr>
          <w:sz w:val="24"/>
          <w:szCs w:val="24"/>
        </w:rPr>
      </w:pPr>
      <w:r>
        <w:rPr>
          <w:b/>
          <w:sz w:val="24"/>
          <w:szCs w:val="24"/>
        </w:rPr>
        <w:t xml:space="preserve">3- </w:t>
      </w:r>
      <w:r w:rsidR="00A10645" w:rsidRPr="00A10645">
        <w:rPr>
          <w:b/>
          <w:sz w:val="24"/>
          <w:szCs w:val="24"/>
        </w:rPr>
        <w:t>Ünive</w:t>
      </w:r>
      <w:r w:rsidR="00A10645">
        <w:rPr>
          <w:b/>
          <w:sz w:val="24"/>
          <w:szCs w:val="24"/>
        </w:rPr>
        <w:t>rsite aleyhine açılan davalara</w:t>
      </w:r>
      <w:r w:rsidR="00C13B8B">
        <w:rPr>
          <w:b/>
          <w:sz w:val="24"/>
          <w:szCs w:val="24"/>
        </w:rPr>
        <w:t>/icra takiplerine</w:t>
      </w:r>
      <w:r w:rsidR="00A10645">
        <w:rPr>
          <w:b/>
          <w:sz w:val="24"/>
          <w:szCs w:val="24"/>
        </w:rPr>
        <w:t xml:space="preserve"> </w:t>
      </w:r>
      <w:r w:rsidR="00A10645" w:rsidRPr="00A10645">
        <w:rPr>
          <w:b/>
          <w:sz w:val="24"/>
          <w:szCs w:val="24"/>
        </w:rPr>
        <w:t>cevap verilmesi</w:t>
      </w:r>
      <w:r w:rsidR="000A718A">
        <w:rPr>
          <w:b/>
          <w:sz w:val="24"/>
          <w:szCs w:val="24"/>
        </w:rPr>
        <w:t xml:space="preserve"> </w:t>
      </w:r>
      <w:r w:rsidR="009378B3">
        <w:rPr>
          <w:b/>
          <w:sz w:val="24"/>
          <w:szCs w:val="24"/>
        </w:rPr>
        <w:t>ve dosya takibi</w:t>
      </w:r>
    </w:p>
    <w:p w:rsidR="00A10645" w:rsidRDefault="00A10645" w:rsidP="00A1064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A10645" w:rsidRPr="000C429E" w:rsidTr="00312542">
        <w:tc>
          <w:tcPr>
            <w:tcW w:w="9286" w:type="dxa"/>
          </w:tcPr>
          <w:p w:rsidR="00154E5F" w:rsidRDefault="00154E5F" w:rsidP="00A10645">
            <w:pPr>
              <w:jc w:val="both"/>
              <w:rPr>
                <w:sz w:val="24"/>
                <w:szCs w:val="24"/>
              </w:rPr>
            </w:pPr>
          </w:p>
          <w:p w:rsidR="00D62FE4" w:rsidRDefault="00A10645" w:rsidP="00A10645">
            <w:pPr>
              <w:jc w:val="both"/>
              <w:rPr>
                <w:sz w:val="24"/>
                <w:szCs w:val="24"/>
              </w:rPr>
            </w:pPr>
            <w:r w:rsidRPr="00217F39">
              <w:rPr>
                <w:sz w:val="24"/>
                <w:szCs w:val="24"/>
              </w:rPr>
              <w:t>Üniversite aleyhine açılan davalarda, dava evrakının havale ve kayıt işlemleri yapıldıktan sonra ilgili birimden cevap ve savunmaya esas bilgi ve belgeleri</w:t>
            </w:r>
            <w:r>
              <w:rPr>
                <w:sz w:val="24"/>
                <w:szCs w:val="24"/>
              </w:rPr>
              <w:t>n</w:t>
            </w:r>
            <w:r w:rsidRPr="00217F39">
              <w:rPr>
                <w:sz w:val="24"/>
                <w:szCs w:val="24"/>
              </w:rPr>
              <w:t>, yasal süreleri de dikkate alarak göndermesi istenir. Yeni dava dilekçesin</w:t>
            </w:r>
            <w:r>
              <w:rPr>
                <w:sz w:val="24"/>
                <w:szCs w:val="24"/>
              </w:rPr>
              <w:t>e</w:t>
            </w:r>
            <w:r w:rsidRPr="00217F39">
              <w:rPr>
                <w:sz w:val="24"/>
                <w:szCs w:val="24"/>
              </w:rPr>
              <w:t xml:space="preserve">, cevap ve savunmaya esas belgeleri içerecek şekilde dosya oluşturulur. Konu ile ilgili mevzuat taranır. Emsal alınabilecek yargı kararı bulunup bulunmadığı araştırılır. Mevzuat hükümleri ve varsa yargı içtihatları ve ilgili birimden savunma ve cevaba esas olmak üzere gönderilen bilgi ve belgeler </w:t>
            </w:r>
            <w:r>
              <w:rPr>
                <w:sz w:val="24"/>
                <w:szCs w:val="24"/>
              </w:rPr>
              <w:t>birlikte değerlendirilerek</w:t>
            </w:r>
            <w:r w:rsidRPr="00217F39">
              <w:rPr>
                <w:sz w:val="24"/>
                <w:szCs w:val="24"/>
              </w:rPr>
              <w:t xml:space="preserve"> cevap ve savunma oluşturulur ve son kontrolleri yapıldıktan sonra </w:t>
            </w:r>
            <w:r w:rsidR="00F56712">
              <w:rPr>
                <w:sz w:val="24"/>
                <w:szCs w:val="24"/>
              </w:rPr>
              <w:t xml:space="preserve">ilgili </w:t>
            </w:r>
            <w:r w:rsidRPr="00217F39">
              <w:rPr>
                <w:sz w:val="24"/>
                <w:szCs w:val="24"/>
              </w:rPr>
              <w:t>Mahkemesine verilir.</w:t>
            </w:r>
            <w:r w:rsidR="008F4F21">
              <w:rPr>
                <w:sz w:val="24"/>
                <w:szCs w:val="24"/>
              </w:rPr>
              <w:t xml:space="preserve"> Hazırlanan belgelerin bir nüshaları oluşturulan dosyalara takılır.</w:t>
            </w:r>
            <w:r w:rsidR="009378B3">
              <w:rPr>
                <w:sz w:val="24"/>
                <w:szCs w:val="24"/>
              </w:rPr>
              <w:t xml:space="preserve"> Duruşmalar ilgili avukatlar tarafından takip edilir. </w:t>
            </w:r>
            <w:r w:rsidR="00D62FE4">
              <w:rPr>
                <w:sz w:val="24"/>
                <w:szCs w:val="24"/>
              </w:rPr>
              <w:t xml:space="preserve">Karşı taraftan verilen cevaplar, bilirkişi raporları </w:t>
            </w:r>
            <w:proofErr w:type="spellStart"/>
            <w:r w:rsidR="00D62FE4">
              <w:rPr>
                <w:sz w:val="24"/>
                <w:szCs w:val="24"/>
              </w:rPr>
              <w:t>vb</w:t>
            </w:r>
            <w:proofErr w:type="spellEnd"/>
            <w:r w:rsidR="00D62FE4">
              <w:rPr>
                <w:sz w:val="24"/>
                <w:szCs w:val="24"/>
              </w:rPr>
              <w:t xml:space="preserve"> yazılara gerekli cevap ve itirazlar yapılır. Karar verildiğinde sonucundan ilgili birimlere yazı ile bilgi verilir. Yasal süresi içerisinde karara karşı varsa gerekli itirazlar yapılır, üst yargı yoluna başvurulur. Neticesinden yine ilgili birimlere yazı ile bilgi verilir. </w:t>
            </w:r>
          </w:p>
          <w:p w:rsidR="00D62FE4" w:rsidRDefault="00D62FE4" w:rsidP="00A10645">
            <w:pPr>
              <w:jc w:val="both"/>
              <w:rPr>
                <w:sz w:val="24"/>
                <w:szCs w:val="24"/>
              </w:rPr>
            </w:pPr>
          </w:p>
          <w:p w:rsidR="00A10645" w:rsidRPr="000C429E" w:rsidRDefault="00A10645" w:rsidP="00A10645">
            <w:pPr>
              <w:jc w:val="both"/>
              <w:rPr>
                <w:sz w:val="24"/>
                <w:szCs w:val="24"/>
              </w:rPr>
            </w:pPr>
            <w:r w:rsidRPr="00217F39">
              <w:rPr>
                <w:sz w:val="24"/>
                <w:szCs w:val="24"/>
              </w:rPr>
              <w:t>Üniversite aleyhine açılan icra takiplerinde, takibin usulüne uygun açılıp açılmadığı</w:t>
            </w:r>
            <w:r>
              <w:rPr>
                <w:sz w:val="24"/>
                <w:szCs w:val="24"/>
              </w:rPr>
              <w:t xml:space="preserve"> </w:t>
            </w:r>
            <w:r w:rsidRPr="00217F39">
              <w:rPr>
                <w:sz w:val="24"/>
                <w:szCs w:val="24"/>
              </w:rPr>
              <w:t>denetlenir.</w:t>
            </w:r>
            <w:r w:rsidR="00772BA5">
              <w:rPr>
                <w:sz w:val="24"/>
                <w:szCs w:val="24"/>
              </w:rPr>
              <w:t xml:space="preserve"> </w:t>
            </w:r>
            <w:r w:rsidRPr="00217F39">
              <w:rPr>
                <w:sz w:val="24"/>
                <w:szCs w:val="24"/>
              </w:rPr>
              <w:t>Esas yönünden incelenmesi ve gerçekten borcun mevcut olup olmadığının belirlenmesi için takip evrakı ilgili birime iletilir. Usul ve esas yönünden hukuka aykırı olduğu sonucuna varılan takiplere karşı yasal yollara başvurulur.</w:t>
            </w:r>
            <w:r w:rsidR="00260A9A">
              <w:rPr>
                <w:sz w:val="24"/>
                <w:szCs w:val="24"/>
              </w:rPr>
              <w:t xml:space="preserve"> İcra takibinde bir aykırılık yok ise, yasal süresinde ödeme yapılması için ilgili harcama birimine yazı yazılır.</w:t>
            </w:r>
            <w:r w:rsidR="008F4F21">
              <w:rPr>
                <w:sz w:val="24"/>
                <w:szCs w:val="24"/>
              </w:rPr>
              <w:t xml:space="preserve"> Hazırlanan belgelerin bir nüshaları oluşturulan dosyalara takılır.</w:t>
            </w:r>
          </w:p>
        </w:tc>
      </w:tr>
    </w:tbl>
    <w:p w:rsidR="00AC6300" w:rsidRDefault="00AC6300" w:rsidP="00A10645">
      <w:pPr>
        <w:rPr>
          <w:b/>
        </w:rPr>
      </w:pPr>
    </w:p>
    <w:p w:rsidR="00AC6300" w:rsidRDefault="00AC6300" w:rsidP="00A10645">
      <w:pPr>
        <w:rPr>
          <w:b/>
        </w:rPr>
      </w:pPr>
    </w:p>
    <w:p w:rsidR="00A10645" w:rsidRPr="00AC6300" w:rsidRDefault="00312542" w:rsidP="00A10645">
      <w:pPr>
        <w:rPr>
          <w:b/>
          <w:sz w:val="24"/>
          <w:szCs w:val="24"/>
        </w:rPr>
      </w:pPr>
      <w:r w:rsidRPr="00AC6300">
        <w:rPr>
          <w:b/>
          <w:sz w:val="24"/>
          <w:szCs w:val="24"/>
        </w:rPr>
        <w:t>4</w:t>
      </w:r>
      <w:r w:rsidR="00A10645" w:rsidRPr="00AC6300">
        <w:rPr>
          <w:b/>
          <w:sz w:val="24"/>
          <w:szCs w:val="24"/>
        </w:rPr>
        <w:t>- Üniversite tarafından dava ve takiplerin açılması</w:t>
      </w:r>
      <w:r w:rsidR="00F215CC" w:rsidRPr="00AC6300">
        <w:rPr>
          <w:b/>
          <w:sz w:val="24"/>
          <w:szCs w:val="24"/>
        </w:rPr>
        <w:t xml:space="preserve"> ve dosya takibi</w:t>
      </w:r>
    </w:p>
    <w:p w:rsidR="00A10645" w:rsidRDefault="00A10645" w:rsidP="00A1064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A10645" w:rsidRPr="000C429E" w:rsidTr="00154E5F">
        <w:tc>
          <w:tcPr>
            <w:tcW w:w="9288" w:type="dxa"/>
          </w:tcPr>
          <w:p w:rsidR="00154E5F" w:rsidRDefault="00154E5F" w:rsidP="00A10645">
            <w:pPr>
              <w:jc w:val="both"/>
              <w:rPr>
                <w:sz w:val="24"/>
                <w:szCs w:val="24"/>
              </w:rPr>
            </w:pPr>
          </w:p>
          <w:p w:rsidR="00A10645" w:rsidRDefault="00A10645" w:rsidP="00A10645">
            <w:pPr>
              <w:jc w:val="both"/>
              <w:rPr>
                <w:sz w:val="24"/>
                <w:szCs w:val="24"/>
              </w:rPr>
            </w:pPr>
            <w:r>
              <w:rPr>
                <w:sz w:val="24"/>
                <w:szCs w:val="24"/>
              </w:rPr>
              <w:t xml:space="preserve">Üniversite tarafından dava açılması veya </w:t>
            </w:r>
            <w:r w:rsidR="00EE4D4B">
              <w:rPr>
                <w:sz w:val="24"/>
                <w:szCs w:val="24"/>
              </w:rPr>
              <w:t xml:space="preserve">icra </w:t>
            </w:r>
            <w:r>
              <w:rPr>
                <w:sz w:val="24"/>
                <w:szCs w:val="24"/>
              </w:rPr>
              <w:t>taki</w:t>
            </w:r>
            <w:r w:rsidR="00EE4D4B">
              <w:rPr>
                <w:sz w:val="24"/>
                <w:szCs w:val="24"/>
              </w:rPr>
              <w:t>bi</w:t>
            </w:r>
            <w:r>
              <w:rPr>
                <w:sz w:val="24"/>
                <w:szCs w:val="24"/>
              </w:rPr>
              <w:t xml:space="preserve"> başlatılması gereken durumlarda, bu hususta gereğinin yapılması için ilgili birimden </w:t>
            </w:r>
            <w:r w:rsidR="008F4F21">
              <w:rPr>
                <w:sz w:val="24"/>
                <w:szCs w:val="24"/>
              </w:rPr>
              <w:t xml:space="preserve">veya </w:t>
            </w:r>
            <w:r>
              <w:rPr>
                <w:sz w:val="24"/>
                <w:szCs w:val="24"/>
              </w:rPr>
              <w:t>Rektör imzası ile gelen yazı ve ekleri incelenir. Eksiklik bulunması halinde bilgi ve belgelerin tamamlanması istenir. Dava veya takip dosyaları oluşturulur. Uyuşmazlıkla ilgili mevzuat ve yargı içtihatları taranır. Usul ve esas yönünden incelemeler tamamlandıktan sonra başvurulacak hukuki yol belirlenir. Davanın açılması veya takibin başlatılması için gerekli belgeler hazırlanır. Dava veya takip belgeleri, son kontrolleri yapıldıktan sonra ilgili merciine verilir. Hazırlanan belgelerin bir nüshaları oluşturulan dosyalara takılır.</w:t>
            </w:r>
            <w:r w:rsidR="00DE6A88">
              <w:rPr>
                <w:sz w:val="24"/>
                <w:szCs w:val="24"/>
              </w:rPr>
              <w:t xml:space="preserve"> Duruşmalar ilgili avukatlar tarafından takip edilir. Karşı taraftan verilen cevaplar, bilirkişi raporları </w:t>
            </w:r>
            <w:proofErr w:type="spellStart"/>
            <w:r w:rsidR="00DE6A88">
              <w:rPr>
                <w:sz w:val="24"/>
                <w:szCs w:val="24"/>
              </w:rPr>
              <w:t>vb</w:t>
            </w:r>
            <w:proofErr w:type="spellEnd"/>
            <w:r w:rsidR="00DE6A88">
              <w:rPr>
                <w:sz w:val="24"/>
                <w:szCs w:val="24"/>
              </w:rPr>
              <w:t xml:space="preserve"> yazılara gerekli cevap ve itirazlar yapılır. Karar verildiğinde sonucundan ilgili birimlere yazı ile bilgi verilir. Yasal süresi içerisinde karara karşı varsa gerekli itirazlar yapılır, üst yargı yoluna başvurulur. Neticesinden yine ilgili birimlere yazı ile bilgi verilir.</w:t>
            </w:r>
          </w:p>
          <w:p w:rsidR="00525C1E" w:rsidRPr="000C429E" w:rsidRDefault="00525C1E" w:rsidP="00A10645">
            <w:pPr>
              <w:jc w:val="both"/>
              <w:rPr>
                <w:sz w:val="24"/>
                <w:szCs w:val="24"/>
              </w:rPr>
            </w:pPr>
            <w:r>
              <w:rPr>
                <w:sz w:val="24"/>
                <w:szCs w:val="24"/>
              </w:rPr>
              <w:t xml:space="preserve">İcra takip işlemleri, haciz talepleri </w:t>
            </w:r>
            <w:proofErr w:type="spellStart"/>
            <w:r>
              <w:rPr>
                <w:sz w:val="24"/>
                <w:szCs w:val="24"/>
              </w:rPr>
              <w:t>vb</w:t>
            </w:r>
            <w:proofErr w:type="spellEnd"/>
            <w:r>
              <w:rPr>
                <w:sz w:val="24"/>
                <w:szCs w:val="24"/>
              </w:rPr>
              <w:t xml:space="preserve"> işlemler yürütülür.</w:t>
            </w:r>
          </w:p>
        </w:tc>
      </w:tr>
      <w:tr w:rsidR="00154E5F" w:rsidRPr="000C429E" w:rsidTr="00A10645">
        <w:tc>
          <w:tcPr>
            <w:tcW w:w="9288" w:type="dxa"/>
            <w:tcBorders>
              <w:bottom w:val="single" w:sz="4" w:space="0" w:color="auto"/>
            </w:tcBorders>
          </w:tcPr>
          <w:p w:rsidR="00154E5F" w:rsidRDefault="00154E5F" w:rsidP="00A10645">
            <w:pPr>
              <w:jc w:val="both"/>
              <w:rPr>
                <w:sz w:val="24"/>
                <w:szCs w:val="24"/>
              </w:rPr>
            </w:pPr>
          </w:p>
        </w:tc>
      </w:tr>
    </w:tbl>
    <w:p w:rsidR="00A10645" w:rsidRDefault="00A10645" w:rsidP="00A10645"/>
    <w:p w:rsidR="00312542" w:rsidRDefault="00312542" w:rsidP="00154E5F">
      <w:pPr>
        <w:jc w:val="both"/>
        <w:rPr>
          <w:b/>
          <w:sz w:val="24"/>
          <w:szCs w:val="24"/>
        </w:rPr>
      </w:pPr>
    </w:p>
    <w:p w:rsidR="00154E5F" w:rsidRPr="00154E5F" w:rsidRDefault="00312542" w:rsidP="00154E5F">
      <w:pPr>
        <w:jc w:val="both"/>
        <w:rPr>
          <w:b/>
          <w:sz w:val="24"/>
          <w:szCs w:val="24"/>
        </w:rPr>
      </w:pPr>
      <w:r>
        <w:rPr>
          <w:b/>
          <w:sz w:val="24"/>
          <w:szCs w:val="24"/>
        </w:rPr>
        <w:t>5</w:t>
      </w:r>
      <w:r w:rsidR="00154E5F" w:rsidRPr="00154E5F">
        <w:rPr>
          <w:b/>
          <w:sz w:val="24"/>
          <w:szCs w:val="24"/>
        </w:rPr>
        <w:t>- Sözleşme, ihtarname, ihbarname gibi hukuki metinlerin hazırlanması</w:t>
      </w:r>
      <w:r w:rsidR="00050595">
        <w:rPr>
          <w:b/>
          <w:sz w:val="24"/>
          <w:szCs w:val="24"/>
        </w:rPr>
        <w:t>/incelenmesi</w:t>
      </w:r>
    </w:p>
    <w:p w:rsidR="00A10645" w:rsidRDefault="00A10645" w:rsidP="00A10645"/>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154E5F" w:rsidRPr="000C429E" w:rsidTr="00154E5F">
        <w:tc>
          <w:tcPr>
            <w:tcW w:w="9288" w:type="dxa"/>
            <w:tcBorders>
              <w:bottom w:val="single" w:sz="4" w:space="0" w:color="auto"/>
            </w:tcBorders>
          </w:tcPr>
          <w:p w:rsidR="00154E5F" w:rsidRDefault="00154E5F" w:rsidP="00154E5F">
            <w:pPr>
              <w:spacing w:before="40" w:after="40"/>
              <w:jc w:val="both"/>
              <w:rPr>
                <w:sz w:val="24"/>
                <w:szCs w:val="24"/>
              </w:rPr>
            </w:pPr>
          </w:p>
          <w:p w:rsidR="00154E5F" w:rsidRDefault="00154E5F" w:rsidP="00154E5F">
            <w:pPr>
              <w:spacing w:before="40" w:after="40"/>
              <w:jc w:val="both"/>
              <w:rPr>
                <w:sz w:val="24"/>
                <w:szCs w:val="24"/>
              </w:rPr>
            </w:pPr>
            <w:r>
              <w:rPr>
                <w:sz w:val="24"/>
                <w:szCs w:val="24"/>
              </w:rPr>
              <w:t>Hukuki metinlerin hazırlanması</w:t>
            </w:r>
            <w:r w:rsidR="00016574">
              <w:rPr>
                <w:sz w:val="24"/>
                <w:szCs w:val="24"/>
              </w:rPr>
              <w:t>/incelemesi</w:t>
            </w:r>
            <w:r>
              <w:rPr>
                <w:sz w:val="24"/>
                <w:szCs w:val="24"/>
              </w:rPr>
              <w:t xml:space="preserve"> yönünde ilgili birimlerden gelen talep yazıları incelenir. Hukuki metin düzenlenmesi ihtiyacını doğuran olay; ortaya çıkışı, gelişimi ve sonuçları itibarıyla değerlendirilir. Yürürlükteki mevzuat ve konuya ilişkin yargı içtihatları araştırılır. Temel amaçlar belirlendikten sonra, aynı veya benzer amaca yönelik daha önce hazırlanmış metinler de değerlendirilerek amaca elverişli hukuki metin</w:t>
            </w:r>
            <w:r w:rsidR="000B2FFF">
              <w:rPr>
                <w:sz w:val="24"/>
                <w:szCs w:val="24"/>
              </w:rPr>
              <w:t>/hukuksal görüş</w:t>
            </w:r>
            <w:r>
              <w:rPr>
                <w:sz w:val="24"/>
                <w:szCs w:val="24"/>
              </w:rPr>
              <w:t xml:space="preserve"> hazırlanır. İlgili dosyası belirlendikten veya oluşturulduktan sonra son kontrolleri yapılarak resmi yazıyla ilgili birime gönderilir.</w:t>
            </w:r>
          </w:p>
          <w:p w:rsidR="00154E5F" w:rsidRPr="000C429E" w:rsidRDefault="00154E5F" w:rsidP="00154E5F">
            <w:pPr>
              <w:ind w:left="585"/>
              <w:jc w:val="both"/>
              <w:rPr>
                <w:sz w:val="24"/>
                <w:szCs w:val="24"/>
              </w:rPr>
            </w:pPr>
          </w:p>
        </w:tc>
      </w:tr>
    </w:tbl>
    <w:p w:rsidR="00154E5F" w:rsidRDefault="00154E5F" w:rsidP="00A10645"/>
    <w:p w:rsidR="00312542" w:rsidRDefault="00312542" w:rsidP="00A10645">
      <w:pPr>
        <w:rPr>
          <w:b/>
          <w:sz w:val="24"/>
          <w:szCs w:val="24"/>
        </w:rPr>
      </w:pPr>
    </w:p>
    <w:p w:rsidR="00527E0D" w:rsidRDefault="00527E0D" w:rsidP="00A10645">
      <w:pPr>
        <w:rPr>
          <w:b/>
          <w:sz w:val="24"/>
          <w:szCs w:val="24"/>
        </w:rPr>
      </w:pPr>
      <w:r w:rsidRPr="00527E0D">
        <w:rPr>
          <w:b/>
          <w:sz w:val="24"/>
          <w:szCs w:val="24"/>
        </w:rPr>
        <w:t xml:space="preserve">6- </w:t>
      </w:r>
      <w:r w:rsidR="00347C96">
        <w:rPr>
          <w:b/>
          <w:sz w:val="24"/>
          <w:szCs w:val="24"/>
        </w:rPr>
        <w:t>Beyaz kod bildirimlerinde hukuki yardım sağlamak</w:t>
      </w:r>
    </w:p>
    <w:p w:rsidR="00527E0D" w:rsidRDefault="00527E0D" w:rsidP="00527E0D">
      <w:pPr>
        <w:rPr>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527E0D" w:rsidRPr="000C429E" w:rsidTr="00527E0D">
        <w:tc>
          <w:tcPr>
            <w:tcW w:w="9288" w:type="dxa"/>
            <w:tcBorders>
              <w:bottom w:val="single" w:sz="4" w:space="0" w:color="auto"/>
            </w:tcBorders>
          </w:tcPr>
          <w:p w:rsidR="006143C0" w:rsidRDefault="006143C0" w:rsidP="00E31A38">
            <w:pPr>
              <w:jc w:val="both"/>
              <w:rPr>
                <w:sz w:val="24"/>
                <w:szCs w:val="24"/>
              </w:rPr>
            </w:pPr>
          </w:p>
          <w:p w:rsidR="006143C0" w:rsidRDefault="00E31A38" w:rsidP="00347C96">
            <w:pPr>
              <w:jc w:val="both"/>
              <w:rPr>
                <w:sz w:val="24"/>
                <w:szCs w:val="24"/>
              </w:rPr>
            </w:pPr>
            <w:r>
              <w:rPr>
                <w:sz w:val="24"/>
                <w:szCs w:val="24"/>
              </w:rPr>
              <w:t xml:space="preserve">Üniversite </w:t>
            </w:r>
            <w:r w:rsidR="00347C96" w:rsidRPr="00347C96">
              <w:rPr>
                <w:sz w:val="24"/>
                <w:szCs w:val="24"/>
              </w:rPr>
              <w:t xml:space="preserve">Sağlık Uygulama ve Araştırma </w:t>
            </w:r>
            <w:r w:rsidR="00347C96">
              <w:rPr>
                <w:sz w:val="24"/>
                <w:szCs w:val="24"/>
              </w:rPr>
              <w:t>Merkezinde (</w:t>
            </w:r>
            <w:r w:rsidR="00347C96" w:rsidRPr="00347C96">
              <w:rPr>
                <w:sz w:val="24"/>
                <w:szCs w:val="24"/>
              </w:rPr>
              <w:t>Hastane</w:t>
            </w:r>
            <w:r w:rsidR="00347C96">
              <w:rPr>
                <w:sz w:val="24"/>
                <w:szCs w:val="24"/>
              </w:rPr>
              <w:t xml:space="preserve">) çalışmakta olan </w:t>
            </w:r>
            <w:r>
              <w:rPr>
                <w:sz w:val="24"/>
                <w:szCs w:val="24"/>
              </w:rPr>
              <w:t>personel</w:t>
            </w:r>
            <w:r w:rsidR="00347C96">
              <w:rPr>
                <w:sz w:val="24"/>
                <w:szCs w:val="24"/>
              </w:rPr>
              <w:t xml:space="preserve">lere karşı, görevini ifa ettiği sırada hasta ve/veya yakınları tarafından gerçekleştirilen şiddet eylemleri ile ilgili </w:t>
            </w:r>
            <w:proofErr w:type="gramStart"/>
            <w:r w:rsidR="00347C96">
              <w:rPr>
                <w:sz w:val="24"/>
                <w:szCs w:val="24"/>
              </w:rPr>
              <w:t xml:space="preserve">olarak, </w:t>
            </w:r>
            <w:r>
              <w:rPr>
                <w:sz w:val="24"/>
                <w:szCs w:val="24"/>
              </w:rPr>
              <w:t xml:space="preserve"> </w:t>
            </w:r>
            <w:r w:rsidR="00347C96">
              <w:rPr>
                <w:sz w:val="24"/>
                <w:szCs w:val="24"/>
              </w:rPr>
              <w:t>Beyaz</w:t>
            </w:r>
            <w:proofErr w:type="gramEnd"/>
            <w:r w:rsidR="00347C96">
              <w:rPr>
                <w:sz w:val="24"/>
                <w:szCs w:val="24"/>
              </w:rPr>
              <w:t xml:space="preserve"> kod vermeleri ve Üniversite avukatlarından hukuki yardım talep etmeleri akabinde, olay tutanakları, hukuki yardım talebi </w:t>
            </w:r>
            <w:proofErr w:type="spellStart"/>
            <w:r w:rsidR="00347C96">
              <w:rPr>
                <w:sz w:val="24"/>
                <w:szCs w:val="24"/>
              </w:rPr>
              <w:t>vb</w:t>
            </w:r>
            <w:proofErr w:type="spellEnd"/>
            <w:r w:rsidR="00347C96">
              <w:rPr>
                <w:sz w:val="24"/>
                <w:szCs w:val="24"/>
              </w:rPr>
              <w:t xml:space="preserve"> belgeler ile bir dosya oluşturulur. Avukata dosyanın havalesi yapılır. İlgili avukat tarafından, dosyanın safahatine göre Savcılık/Ceza Mahkemesi’ne mağdur personel vekili olarak katılma talebinde bulunulur. </w:t>
            </w:r>
            <w:r w:rsidR="00692E2F">
              <w:rPr>
                <w:sz w:val="24"/>
                <w:szCs w:val="24"/>
              </w:rPr>
              <w:t>Mağdur ile irtibata geçilerek, d</w:t>
            </w:r>
            <w:r w:rsidR="00347C96">
              <w:rPr>
                <w:sz w:val="24"/>
                <w:szCs w:val="24"/>
              </w:rPr>
              <w:t>uruşmalara katılma, beyanda bulunma vb. yargısal işlemler yürütülür. Dosya</w:t>
            </w:r>
            <w:r w:rsidR="00692E2F">
              <w:rPr>
                <w:sz w:val="24"/>
                <w:szCs w:val="24"/>
              </w:rPr>
              <w:t xml:space="preserve">da karar verilmesi akabinde, kararın ilgili personele tebliği için Merkez Başhekimliğine yazı yazılır. Karara bir itirazı olup olmadığı konusunda mağdur personel ile görüşülür. Mağdurun talebine göre gerekli işlemler, itirazlar </w:t>
            </w:r>
            <w:proofErr w:type="spellStart"/>
            <w:r w:rsidR="00692E2F">
              <w:rPr>
                <w:sz w:val="24"/>
                <w:szCs w:val="24"/>
              </w:rPr>
              <w:t>vs</w:t>
            </w:r>
            <w:proofErr w:type="spellEnd"/>
            <w:r w:rsidR="00692E2F">
              <w:rPr>
                <w:sz w:val="24"/>
                <w:szCs w:val="24"/>
              </w:rPr>
              <w:t xml:space="preserve"> yürütülür. Neticesinden yine ilgili kişi ve birimlere bilgi verilir.</w:t>
            </w:r>
          </w:p>
          <w:p w:rsidR="00274806" w:rsidRPr="000C429E" w:rsidRDefault="00274806" w:rsidP="00E31A38">
            <w:pPr>
              <w:jc w:val="both"/>
              <w:rPr>
                <w:sz w:val="24"/>
                <w:szCs w:val="24"/>
              </w:rPr>
            </w:pPr>
          </w:p>
        </w:tc>
      </w:tr>
    </w:tbl>
    <w:p w:rsidR="00527E0D" w:rsidRDefault="00527E0D" w:rsidP="00A10645">
      <w:pPr>
        <w:rPr>
          <w:b/>
          <w:sz w:val="24"/>
          <w:szCs w:val="24"/>
        </w:rPr>
      </w:pPr>
    </w:p>
    <w:p w:rsidR="00312542" w:rsidRDefault="00312542" w:rsidP="00A10645">
      <w:pPr>
        <w:rPr>
          <w:b/>
          <w:sz w:val="24"/>
          <w:szCs w:val="24"/>
        </w:rPr>
      </w:pPr>
    </w:p>
    <w:p w:rsidR="00312542" w:rsidRDefault="00312542" w:rsidP="00A10645">
      <w:pPr>
        <w:rPr>
          <w:b/>
          <w:sz w:val="24"/>
          <w:szCs w:val="24"/>
        </w:rPr>
      </w:pPr>
    </w:p>
    <w:p w:rsidR="000B2FFF" w:rsidRDefault="000B2FFF" w:rsidP="00A10645">
      <w:pPr>
        <w:rPr>
          <w:b/>
          <w:sz w:val="24"/>
          <w:szCs w:val="24"/>
        </w:rPr>
      </w:pPr>
      <w:bookmarkStart w:id="0" w:name="_GoBack"/>
      <w:bookmarkEnd w:id="0"/>
      <w:r>
        <w:rPr>
          <w:b/>
          <w:sz w:val="24"/>
          <w:szCs w:val="24"/>
        </w:rPr>
        <w:lastRenderedPageBreak/>
        <w:t>7- Arabuluculuk toplantıları</w:t>
      </w:r>
    </w:p>
    <w:p w:rsidR="000B2FFF" w:rsidRPr="00527E0D" w:rsidRDefault="000B2FFF" w:rsidP="00A10645">
      <w:pPr>
        <w:rPr>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0"/>
      </w:tblGrid>
      <w:tr w:rsidR="000B2FFF" w:rsidRPr="000C429E" w:rsidTr="00BD576B">
        <w:tc>
          <w:tcPr>
            <w:tcW w:w="9288" w:type="dxa"/>
            <w:tcBorders>
              <w:bottom w:val="single" w:sz="4" w:space="0" w:color="auto"/>
            </w:tcBorders>
          </w:tcPr>
          <w:p w:rsidR="000B2FFF" w:rsidRDefault="000B2FFF" w:rsidP="00BD576B">
            <w:pPr>
              <w:jc w:val="both"/>
              <w:rPr>
                <w:sz w:val="24"/>
                <w:szCs w:val="24"/>
              </w:rPr>
            </w:pPr>
          </w:p>
          <w:p w:rsidR="000B2FFF" w:rsidRDefault="000B2FFF" w:rsidP="00BD576B">
            <w:pPr>
              <w:jc w:val="both"/>
              <w:rPr>
                <w:sz w:val="24"/>
                <w:szCs w:val="24"/>
              </w:rPr>
            </w:pPr>
            <w:r>
              <w:rPr>
                <w:sz w:val="24"/>
                <w:szCs w:val="24"/>
              </w:rPr>
              <w:t xml:space="preserve">Üniversitemize karşı arabuluculuk başvurusunda bulunulduğunun ilgili arabulucu tarafından telefon, e-mail veya posta ile Müşavirliğimize bildirilmesi </w:t>
            </w:r>
            <w:r w:rsidR="003B1132">
              <w:rPr>
                <w:sz w:val="24"/>
                <w:szCs w:val="24"/>
              </w:rPr>
              <w:t xml:space="preserve">ve arabuluculuk </w:t>
            </w:r>
            <w:r w:rsidR="00D66EDB">
              <w:rPr>
                <w:sz w:val="24"/>
                <w:szCs w:val="24"/>
              </w:rPr>
              <w:t xml:space="preserve">toplantısı </w:t>
            </w:r>
            <w:r w:rsidR="003B1132">
              <w:rPr>
                <w:sz w:val="24"/>
                <w:szCs w:val="24"/>
              </w:rPr>
              <w:t>davet yazısı örneğinin</w:t>
            </w:r>
            <w:r w:rsidR="00D66EDB">
              <w:rPr>
                <w:sz w:val="24"/>
                <w:szCs w:val="24"/>
              </w:rPr>
              <w:t xml:space="preserve"> Müşavirliğimize iletilmesi</w:t>
            </w:r>
            <w:r w:rsidR="003B1132">
              <w:rPr>
                <w:sz w:val="24"/>
                <w:szCs w:val="24"/>
              </w:rPr>
              <w:t xml:space="preserve"> </w:t>
            </w:r>
            <w:r>
              <w:rPr>
                <w:sz w:val="24"/>
                <w:szCs w:val="24"/>
              </w:rPr>
              <w:t>akabinde</w:t>
            </w:r>
            <w:r w:rsidR="00D66EDB">
              <w:rPr>
                <w:sz w:val="24"/>
                <w:szCs w:val="24"/>
              </w:rPr>
              <w:t>,</w:t>
            </w:r>
            <w:r>
              <w:rPr>
                <w:sz w:val="24"/>
                <w:szCs w:val="24"/>
              </w:rPr>
              <w:t xml:space="preserve"> </w:t>
            </w:r>
            <w:r w:rsidR="00D66EDB">
              <w:rPr>
                <w:sz w:val="24"/>
                <w:szCs w:val="24"/>
              </w:rPr>
              <w:t xml:space="preserve">arabuluculuk dosyası oluşturularak arabuluculuk; başvuruda bulunan kişinin görev yaptığı birime göre ilgili Arabuluculuk Komisyonu üyelerine toplantı gün ve tarihi resmi yazı ile bildirilir. İlgili birimden gerekli belgeler, anlaşıp anlaşmama hususundaki görüşleri ve hesaplama tablosu istenir. İlgili belgelerin gelmesiyle, Komisyon üyeleri ile birlikte toplantılara katılım sağlanarak arabuluculuk faaliyetleri başlatılır. </w:t>
            </w:r>
            <w:r w:rsidR="00FE12FF">
              <w:rPr>
                <w:sz w:val="24"/>
                <w:szCs w:val="24"/>
              </w:rPr>
              <w:t>Toplantı tutanakları ilgililerince ıslak/e-imza ile imzalanarak dosyasına takılır. Toplantının sonucuna göre gerekli işlemler yürütülür.</w:t>
            </w:r>
          </w:p>
          <w:p w:rsidR="000B2FFF" w:rsidRPr="000C429E" w:rsidRDefault="000B2FFF" w:rsidP="00BD576B">
            <w:pPr>
              <w:jc w:val="both"/>
              <w:rPr>
                <w:sz w:val="24"/>
                <w:szCs w:val="24"/>
              </w:rPr>
            </w:pPr>
          </w:p>
        </w:tc>
      </w:tr>
    </w:tbl>
    <w:p w:rsidR="000B2FFF" w:rsidRDefault="000B2FFF" w:rsidP="000B2FFF">
      <w:pPr>
        <w:rPr>
          <w:b/>
          <w:sz w:val="24"/>
          <w:szCs w:val="24"/>
        </w:rPr>
      </w:pPr>
    </w:p>
    <w:p w:rsidR="000B2FFF" w:rsidRPr="00527E0D" w:rsidRDefault="000B2FFF" w:rsidP="00A10645">
      <w:pPr>
        <w:rPr>
          <w:b/>
          <w:sz w:val="24"/>
          <w:szCs w:val="24"/>
        </w:rPr>
      </w:pPr>
    </w:p>
    <w:sectPr w:rsidR="000B2FFF" w:rsidRPr="00527E0D" w:rsidSect="001555FF">
      <w:pgSz w:w="11906" w:h="16838"/>
      <w:pgMar w:top="1418"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7AA0"/>
    <w:multiLevelType w:val="hybridMultilevel"/>
    <w:tmpl w:val="2C8EC04A"/>
    <w:lvl w:ilvl="0" w:tplc="F2AEBF3E">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3463D0C"/>
    <w:multiLevelType w:val="hybridMultilevel"/>
    <w:tmpl w:val="49606FE4"/>
    <w:lvl w:ilvl="0" w:tplc="63D2F312">
      <w:start w:val="4"/>
      <w:numFmt w:val="bullet"/>
      <w:lvlText w:val="-"/>
      <w:lvlJc w:val="left"/>
      <w:pPr>
        <w:ind w:left="585" w:hanging="360"/>
      </w:pPr>
      <w:rPr>
        <w:rFonts w:ascii="Times New Roman" w:eastAsia="Times New Roman" w:hAnsi="Times New Roman" w:hint="default"/>
      </w:rPr>
    </w:lvl>
    <w:lvl w:ilvl="1" w:tplc="041F0003" w:tentative="1">
      <w:start w:val="1"/>
      <w:numFmt w:val="bullet"/>
      <w:lvlText w:val="o"/>
      <w:lvlJc w:val="left"/>
      <w:pPr>
        <w:ind w:left="1305" w:hanging="360"/>
      </w:pPr>
      <w:rPr>
        <w:rFonts w:ascii="Courier New" w:hAnsi="Courier New" w:hint="default"/>
      </w:rPr>
    </w:lvl>
    <w:lvl w:ilvl="2" w:tplc="041F0005" w:tentative="1">
      <w:start w:val="1"/>
      <w:numFmt w:val="bullet"/>
      <w:lvlText w:val=""/>
      <w:lvlJc w:val="left"/>
      <w:pPr>
        <w:ind w:left="2025" w:hanging="360"/>
      </w:pPr>
      <w:rPr>
        <w:rFonts w:ascii="Wingdings" w:hAnsi="Wingdings" w:hint="default"/>
      </w:rPr>
    </w:lvl>
    <w:lvl w:ilvl="3" w:tplc="041F0001" w:tentative="1">
      <w:start w:val="1"/>
      <w:numFmt w:val="bullet"/>
      <w:lvlText w:val=""/>
      <w:lvlJc w:val="left"/>
      <w:pPr>
        <w:ind w:left="2745" w:hanging="360"/>
      </w:pPr>
      <w:rPr>
        <w:rFonts w:ascii="Symbol" w:hAnsi="Symbol" w:hint="default"/>
      </w:rPr>
    </w:lvl>
    <w:lvl w:ilvl="4" w:tplc="041F0003" w:tentative="1">
      <w:start w:val="1"/>
      <w:numFmt w:val="bullet"/>
      <w:lvlText w:val="o"/>
      <w:lvlJc w:val="left"/>
      <w:pPr>
        <w:ind w:left="3465" w:hanging="360"/>
      </w:pPr>
      <w:rPr>
        <w:rFonts w:ascii="Courier New" w:hAnsi="Courier New" w:hint="default"/>
      </w:rPr>
    </w:lvl>
    <w:lvl w:ilvl="5" w:tplc="041F0005" w:tentative="1">
      <w:start w:val="1"/>
      <w:numFmt w:val="bullet"/>
      <w:lvlText w:val=""/>
      <w:lvlJc w:val="left"/>
      <w:pPr>
        <w:ind w:left="4185" w:hanging="360"/>
      </w:pPr>
      <w:rPr>
        <w:rFonts w:ascii="Wingdings" w:hAnsi="Wingdings" w:hint="default"/>
      </w:rPr>
    </w:lvl>
    <w:lvl w:ilvl="6" w:tplc="041F0001" w:tentative="1">
      <w:start w:val="1"/>
      <w:numFmt w:val="bullet"/>
      <w:lvlText w:val=""/>
      <w:lvlJc w:val="left"/>
      <w:pPr>
        <w:ind w:left="4905" w:hanging="360"/>
      </w:pPr>
      <w:rPr>
        <w:rFonts w:ascii="Symbol" w:hAnsi="Symbol" w:hint="default"/>
      </w:rPr>
    </w:lvl>
    <w:lvl w:ilvl="7" w:tplc="041F0003" w:tentative="1">
      <w:start w:val="1"/>
      <w:numFmt w:val="bullet"/>
      <w:lvlText w:val="o"/>
      <w:lvlJc w:val="left"/>
      <w:pPr>
        <w:ind w:left="5625" w:hanging="360"/>
      </w:pPr>
      <w:rPr>
        <w:rFonts w:ascii="Courier New" w:hAnsi="Courier New" w:hint="default"/>
      </w:rPr>
    </w:lvl>
    <w:lvl w:ilvl="8" w:tplc="041F0005" w:tentative="1">
      <w:start w:val="1"/>
      <w:numFmt w:val="bullet"/>
      <w:lvlText w:val=""/>
      <w:lvlJc w:val="left"/>
      <w:pPr>
        <w:ind w:left="6345" w:hanging="360"/>
      </w:pPr>
      <w:rPr>
        <w:rFonts w:ascii="Wingdings" w:hAnsi="Wingdings" w:hint="default"/>
      </w:rPr>
    </w:lvl>
  </w:abstractNum>
  <w:abstractNum w:abstractNumId="2" w15:restartNumberingAfterBreak="0">
    <w:nsid w:val="6BDF14D4"/>
    <w:multiLevelType w:val="multilevel"/>
    <w:tmpl w:val="7D84D5A2"/>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45"/>
    <w:rsid w:val="00016574"/>
    <w:rsid w:val="00020418"/>
    <w:rsid w:val="00050595"/>
    <w:rsid w:val="000A718A"/>
    <w:rsid w:val="000B2FFF"/>
    <w:rsid w:val="00127E5D"/>
    <w:rsid w:val="00154E5F"/>
    <w:rsid w:val="00155079"/>
    <w:rsid w:val="001555FF"/>
    <w:rsid w:val="00156720"/>
    <w:rsid w:val="00260A9A"/>
    <w:rsid w:val="00274806"/>
    <w:rsid w:val="002E7BF6"/>
    <w:rsid w:val="002F4E79"/>
    <w:rsid w:val="00312542"/>
    <w:rsid w:val="00347C96"/>
    <w:rsid w:val="003B1132"/>
    <w:rsid w:val="003D7B51"/>
    <w:rsid w:val="00406FB9"/>
    <w:rsid w:val="00436FBD"/>
    <w:rsid w:val="00525C1E"/>
    <w:rsid w:val="00527E0D"/>
    <w:rsid w:val="006143C0"/>
    <w:rsid w:val="00692E2F"/>
    <w:rsid w:val="006B5E93"/>
    <w:rsid w:val="006D4618"/>
    <w:rsid w:val="00772BA5"/>
    <w:rsid w:val="008F4F21"/>
    <w:rsid w:val="009378B3"/>
    <w:rsid w:val="00962518"/>
    <w:rsid w:val="009728DA"/>
    <w:rsid w:val="009F5501"/>
    <w:rsid w:val="00A10645"/>
    <w:rsid w:val="00A66CD0"/>
    <w:rsid w:val="00AC6300"/>
    <w:rsid w:val="00AF0CD6"/>
    <w:rsid w:val="00B023AE"/>
    <w:rsid w:val="00BC6DD4"/>
    <w:rsid w:val="00BD66F1"/>
    <w:rsid w:val="00C13B8B"/>
    <w:rsid w:val="00C26E31"/>
    <w:rsid w:val="00D62FE4"/>
    <w:rsid w:val="00D66EDB"/>
    <w:rsid w:val="00DE6A88"/>
    <w:rsid w:val="00DE6DBA"/>
    <w:rsid w:val="00E1314C"/>
    <w:rsid w:val="00E31A38"/>
    <w:rsid w:val="00E45B19"/>
    <w:rsid w:val="00E76D50"/>
    <w:rsid w:val="00EE4D4B"/>
    <w:rsid w:val="00F215CC"/>
    <w:rsid w:val="00F40240"/>
    <w:rsid w:val="00F56712"/>
    <w:rsid w:val="00F93653"/>
    <w:rsid w:val="00FD6F53"/>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2A0C4"/>
  <w15:docId w15:val="{5CDB5269-B4C4-47B5-96B0-B03156D9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645"/>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12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Pau</cp:lastModifiedBy>
  <cp:revision>7</cp:revision>
  <dcterms:created xsi:type="dcterms:W3CDTF">2023-12-07T07:03:00Z</dcterms:created>
  <dcterms:modified xsi:type="dcterms:W3CDTF">2023-12-07T08:38:00Z</dcterms:modified>
</cp:coreProperties>
</file>