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2025/16</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31.07.2025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10:00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SBF 3.Kat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-Hemşirelik Bölümü Misyon ve Vizyonu</w:t>
                  </w:r>
                  <w:r>
                    <w:rPr>
                      <w:rFonts w:ascii="Arial" w:hAnsi="Arial" w:eastAsia="Arial"/>
                      <w:color w:val="000000"/>
                      <w:sz w:val="18"/>
                    </w:rPr>
                    <w:br/>
                    <w:t xml:space="preserve">-Program Değerlendirme Talimatı</w:t>
                  </w:r>
                  <w:r>
                    <w:rPr>
                      <w:rFonts w:ascii="Arial" w:hAnsi="Arial" w:eastAsia="Arial"/>
                      <w:color w:val="000000"/>
                      <w:sz w:val="18"/>
                    </w:rPr>
                    <w:br/>
                    <w:t xml:space="preserve">-CIPP Modeline Göre Program Değerlendirme Süreci Raporlama Formu</w:t>
                  </w:r>
                  <w:r>
                    <w:rPr>
                      <w:rFonts w:ascii="Arial" w:hAnsi="Arial" w:eastAsia="Arial"/>
                      <w:color w:val="000000"/>
                      <w:sz w:val="18"/>
                    </w:rPr>
                    <w:br/>
                    <w:t xml:space="preserve">-Pamukkale Üniversitesi Sağlık</w:t>
                  </w:r>
                  <w:r>
                    <w:rPr>
                      <w:rFonts w:ascii="Arial" w:hAnsi="Arial" w:eastAsia="Arial"/>
                      <w:color w:val="000000"/>
                      <w:sz w:val="18"/>
                    </w:rPr>
                    <w:br/>
                    <w:t xml:space="preserve">Bilimleri Fakültesi Hemşirelik Bölümü Program Amaç ve Başarım Göstergeleri Güncellenme ve</w:t>
                  </w:r>
                  <w:r>
                    <w:rPr>
                      <w:rFonts w:ascii="Arial" w:hAnsi="Arial" w:eastAsia="Arial"/>
                      <w:color w:val="000000"/>
                      <w:sz w:val="18"/>
                    </w:rPr>
                    <w:br/>
                    <w:t xml:space="preserve">yayınlanma süreci İş Akış Formu' nun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-Cıpp Modeline Göre Program Değerlendirme Süreci Raporlama Formu -Program Değerlendirme Talimatı</w:t>
                  </w:r>
                  <w:r>
                    <w:rPr>
                      <w:rFonts w:ascii="Arial" w:hAnsi="Arial" w:eastAsia="Arial"/>
                      <w:color w:val="000000"/>
                      <w:sz w:val="20"/>
                    </w:rPr>
                    <w:br/>
                    <w:t xml:space="preserve">-Hemşirelik Bölümü Program Amaç ve Başarım Göstergeleri Güncellenme ve</w:t>
                  </w:r>
                  <w:r>
                    <w:rPr>
                      <w:rFonts w:ascii="Arial" w:hAnsi="Arial" w:eastAsia="Arial"/>
                      <w:color w:val="000000"/>
                      <w:sz w:val="20"/>
                    </w:rPr>
                    <w:br/>
                    <w:t xml:space="preserve">yayınlanma süreci İş Akış Formu</w:t>
                  </w:r>
                  <w:r>
                    <w:rPr>
                      <w:rFonts w:ascii="Arial" w:hAnsi="Arial" w:eastAsia="Arial"/>
                      <w:color w:val="000000"/>
                      <w:sz w:val="20"/>
                    </w:rPr>
                    <w:br/>
                    <w:t xml:space="preserve">değerlendirildi ve sayı numara verilmesine karar verildi.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Hemşirelik Bölümü Misyon ve Vizyon değerlendirildi ve PAÜ SBF web sayfasında Genel bilgiler sekmesi içine eklenmesine karar verildi.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