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8"/>
      </w:tblGrid>
      <w:tr w:rsidR="00C73C08" w:rsidRPr="00A9156A" w:rsidTr="00480CCF">
        <w:trPr>
          <w:trHeight w:val="454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A9156A" w:rsidRDefault="00C73C08" w:rsidP="00313632">
            <w:pPr>
              <w:spacing w:after="120"/>
              <w:jc w:val="both"/>
              <w:rPr>
                <w:b/>
                <w:bCs/>
              </w:rPr>
            </w:pPr>
            <w:r w:rsidRPr="00A9156A">
              <w:rPr>
                <w:b/>
                <w:bCs/>
              </w:rPr>
              <w:t xml:space="preserve">Toplantıya Davet Edilenler:  </w:t>
            </w:r>
          </w:p>
        </w:tc>
      </w:tr>
      <w:tr w:rsidR="00C73C08" w:rsidRPr="00A9156A" w:rsidTr="00480CCF">
        <w:trPr>
          <w:trHeight w:val="2698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F7C" w:rsidRPr="00A9156A" w:rsidRDefault="004E3F7C" w:rsidP="004E3F7C">
            <w:pPr>
              <w:spacing w:line="360" w:lineRule="auto"/>
              <w:jc w:val="both"/>
              <w:rPr>
                <w:b/>
              </w:rPr>
            </w:pPr>
            <w:r w:rsidRPr="00A9156A">
              <w:rPr>
                <w:b/>
              </w:rPr>
              <w:t>Kurul Üyeleri:</w:t>
            </w:r>
          </w:p>
          <w:p w:rsidR="004E3F7C" w:rsidRPr="00A9156A" w:rsidRDefault="004E3F7C" w:rsidP="004E3F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156A">
              <w:rPr>
                <w:sz w:val="22"/>
                <w:szCs w:val="22"/>
              </w:rPr>
              <w:t xml:space="preserve">Rektör - Prof. Dr. Hüseyin BAĞ, Rektör </w:t>
            </w:r>
            <w:proofErr w:type="spellStart"/>
            <w:r w:rsidRPr="00A9156A">
              <w:rPr>
                <w:sz w:val="22"/>
                <w:szCs w:val="22"/>
              </w:rPr>
              <w:t>Yrd</w:t>
            </w:r>
            <w:proofErr w:type="spellEnd"/>
            <w:r w:rsidRPr="00A9156A">
              <w:rPr>
                <w:sz w:val="22"/>
                <w:szCs w:val="22"/>
              </w:rPr>
              <w:t xml:space="preserve"> –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Rafet KILINÇARSLAN, </w:t>
            </w:r>
            <w:proofErr w:type="spellStart"/>
            <w:proofErr w:type="gramStart"/>
            <w:r w:rsidRPr="00A9156A">
              <w:rPr>
                <w:sz w:val="22"/>
                <w:szCs w:val="22"/>
              </w:rPr>
              <w:t>Prof.Dr.Erdinç</w:t>
            </w:r>
            <w:proofErr w:type="spellEnd"/>
            <w:proofErr w:type="gramEnd"/>
            <w:r w:rsidRPr="00A9156A">
              <w:rPr>
                <w:sz w:val="22"/>
                <w:szCs w:val="22"/>
              </w:rPr>
              <w:t xml:space="preserve"> DURU, Genel Sekreter – </w:t>
            </w:r>
            <w:proofErr w:type="spellStart"/>
            <w:r w:rsidRPr="00A9156A">
              <w:rPr>
                <w:sz w:val="22"/>
                <w:szCs w:val="22"/>
              </w:rPr>
              <w:t>Doç.Dr</w:t>
            </w:r>
            <w:proofErr w:type="spellEnd"/>
            <w:r w:rsidRPr="00A9156A">
              <w:rPr>
                <w:sz w:val="22"/>
                <w:szCs w:val="22"/>
              </w:rPr>
              <w:t>. Mehmet Ali SAR</w:t>
            </w:r>
            <w:r w:rsidR="00A26544">
              <w:rPr>
                <w:sz w:val="22"/>
                <w:szCs w:val="22"/>
              </w:rPr>
              <w:t>I</w:t>
            </w:r>
            <w:r w:rsidRPr="00A9156A">
              <w:rPr>
                <w:sz w:val="22"/>
                <w:szCs w:val="22"/>
              </w:rPr>
              <w:t>,</w:t>
            </w:r>
            <w:r w:rsidR="003E4300">
              <w:rPr>
                <w:sz w:val="22"/>
                <w:szCs w:val="22"/>
              </w:rPr>
              <w:t xml:space="preserve"> </w:t>
            </w:r>
            <w:proofErr w:type="spellStart"/>
            <w:r w:rsidR="003E4300">
              <w:rPr>
                <w:sz w:val="22"/>
                <w:szCs w:val="22"/>
              </w:rPr>
              <w:t>Prof.Dr.Semin</w:t>
            </w:r>
            <w:proofErr w:type="spellEnd"/>
            <w:r w:rsidR="003E4300">
              <w:rPr>
                <w:sz w:val="22"/>
                <w:szCs w:val="22"/>
              </w:rPr>
              <w:t xml:space="preserve"> Melahat FENKÇİ,</w:t>
            </w:r>
            <w:r w:rsidRPr="00A9156A">
              <w:rPr>
                <w:sz w:val="22"/>
                <w:szCs w:val="22"/>
              </w:rPr>
              <w:t xml:space="preserve">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İbrahim ORGAN, </w:t>
            </w:r>
            <w:proofErr w:type="spellStart"/>
            <w:r w:rsidRPr="00A9156A">
              <w:rPr>
                <w:sz w:val="22"/>
                <w:szCs w:val="22"/>
              </w:rPr>
              <w:t>Prof.Dr.Ertuğrul</w:t>
            </w:r>
            <w:proofErr w:type="spellEnd"/>
            <w:r w:rsidRPr="00A9156A">
              <w:rPr>
                <w:sz w:val="22"/>
                <w:szCs w:val="22"/>
              </w:rPr>
              <w:t xml:space="preserve"> İŞLER,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Hakan SARITAŞ,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Ersan ÖZ,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Halil SAVAŞ, </w:t>
            </w:r>
            <w:proofErr w:type="spellStart"/>
            <w:r w:rsidRPr="00A9156A">
              <w:rPr>
                <w:sz w:val="22"/>
                <w:szCs w:val="22"/>
              </w:rPr>
              <w:t>Prof.Dr.Koray</w:t>
            </w:r>
            <w:proofErr w:type="spellEnd"/>
            <w:r w:rsidRPr="00A9156A">
              <w:rPr>
                <w:sz w:val="22"/>
                <w:szCs w:val="22"/>
              </w:rPr>
              <w:t xml:space="preserve"> ÖZCAN,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Yahya TÜLEK,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Ahmet Baki YAĞCI,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Sevgi ÖZKAN,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Bülent AĞBUĞA,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Aydın YAPAR,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Ali AYDIN,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Kasım İNCE,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 xml:space="preserve">. Ercan Lütfi GÜRSES, </w:t>
            </w:r>
            <w:proofErr w:type="spellStart"/>
            <w:r w:rsidRPr="00A9156A">
              <w:rPr>
                <w:sz w:val="22"/>
                <w:szCs w:val="22"/>
              </w:rPr>
              <w:t>Prof.Dr.Hüseyin</w:t>
            </w:r>
            <w:proofErr w:type="spellEnd"/>
            <w:r w:rsidRPr="00A9156A">
              <w:rPr>
                <w:sz w:val="22"/>
                <w:szCs w:val="22"/>
              </w:rPr>
              <w:t xml:space="preserve"> </w:t>
            </w:r>
            <w:proofErr w:type="spellStart"/>
            <w:r w:rsidRPr="00A9156A">
              <w:rPr>
                <w:sz w:val="22"/>
                <w:szCs w:val="22"/>
              </w:rPr>
              <w:t>Aliyar</w:t>
            </w:r>
            <w:proofErr w:type="spellEnd"/>
            <w:r w:rsidRPr="00A9156A">
              <w:rPr>
                <w:sz w:val="22"/>
                <w:szCs w:val="22"/>
              </w:rPr>
              <w:t xml:space="preserve"> DEMİRCİ, </w:t>
            </w:r>
            <w:proofErr w:type="spellStart"/>
            <w:r w:rsidRPr="00A9156A">
              <w:rPr>
                <w:sz w:val="22"/>
                <w:szCs w:val="22"/>
              </w:rPr>
              <w:t>Prof.Dr</w:t>
            </w:r>
            <w:proofErr w:type="spellEnd"/>
            <w:r w:rsidRPr="00A9156A">
              <w:rPr>
                <w:sz w:val="22"/>
                <w:szCs w:val="22"/>
              </w:rPr>
              <w:t>. İzzet KARA, Strateji Geliştirme Daire Başkanı - Halime KAPLAN, Bilgi İşlem Daire Başkanı – Şerife CİHANGİR, Personel Daire Başkanı – Yalçın ŞENAY</w:t>
            </w:r>
          </w:p>
          <w:p w:rsidR="004E3F7C" w:rsidRPr="00A9156A" w:rsidRDefault="004E3F7C" w:rsidP="004E3F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156A">
              <w:rPr>
                <w:b/>
                <w:sz w:val="22"/>
                <w:szCs w:val="22"/>
              </w:rPr>
              <w:t>Diğer Personel:</w:t>
            </w:r>
          </w:p>
          <w:p w:rsidR="004E3F7C" w:rsidRPr="00A9156A" w:rsidRDefault="004E3F7C" w:rsidP="004E3F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156A">
              <w:rPr>
                <w:sz w:val="22"/>
                <w:szCs w:val="22"/>
              </w:rPr>
              <w:t>Okutman Meltem BALABAN, Mali Hizmetler Uzmanı Leyla BEZGİN,</w:t>
            </w:r>
          </w:p>
          <w:p w:rsidR="00C73C08" w:rsidRPr="00A9156A" w:rsidRDefault="004E3F7C" w:rsidP="004E3F7C">
            <w:pPr>
              <w:spacing w:after="120"/>
              <w:jc w:val="both"/>
            </w:pPr>
            <w:r w:rsidRPr="00A9156A">
              <w:rPr>
                <w:sz w:val="22"/>
                <w:szCs w:val="22"/>
              </w:rPr>
              <w:t>Mali Hizmetler Uzman Yrd. Selçuk ÖZEL</w:t>
            </w:r>
          </w:p>
        </w:tc>
      </w:tr>
    </w:tbl>
    <w:p w:rsidR="00C73C08" w:rsidRPr="00A9156A" w:rsidRDefault="00C73C08"/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3C08" w:rsidRPr="00A9156A" w:rsidTr="00480CCF">
        <w:trPr>
          <w:trHeight w:val="7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C08" w:rsidRPr="00A9156A" w:rsidRDefault="00C73C08" w:rsidP="00313632">
            <w:pPr>
              <w:spacing w:after="120"/>
              <w:jc w:val="both"/>
              <w:rPr>
                <w:b/>
                <w:bCs/>
              </w:rPr>
            </w:pPr>
            <w:r w:rsidRPr="00A9156A">
              <w:rPr>
                <w:b/>
                <w:bCs/>
              </w:rPr>
              <w:t>Gündem:</w:t>
            </w:r>
          </w:p>
          <w:p w:rsidR="00E82AD6" w:rsidRDefault="00E82AD6" w:rsidP="00E82AD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80523">
              <w:rPr>
                <w:bCs/>
              </w:rPr>
              <w:t>Mazeret Bildirenler</w:t>
            </w:r>
            <w:r>
              <w:rPr>
                <w:bCs/>
              </w:rPr>
              <w:t>,</w:t>
            </w:r>
          </w:p>
          <w:p w:rsidR="00E82AD6" w:rsidRDefault="00E82AD6" w:rsidP="00E82AD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2019-2023 Stratejik Plan Hazırlık Programının onaya sunulması (EK-1),</w:t>
            </w:r>
          </w:p>
          <w:p w:rsidR="00E82AD6" w:rsidRDefault="00E82AD6" w:rsidP="00E82AD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Üniversitemiz 2019-2023 Stratejik Planında yer alacak </w:t>
            </w:r>
            <w:proofErr w:type="gramStart"/>
            <w:r>
              <w:rPr>
                <w:bCs/>
              </w:rPr>
              <w:t>misyon</w:t>
            </w:r>
            <w:proofErr w:type="gramEnd"/>
            <w:r>
              <w:rPr>
                <w:bCs/>
              </w:rPr>
              <w:t xml:space="preserve"> ve vizyon ile farklılaşma stratejilerinin görüşülmesi,</w:t>
            </w:r>
          </w:p>
          <w:p w:rsidR="00E82AD6" w:rsidRDefault="00E82AD6" w:rsidP="00E82AD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Ek gündem maddesi önerilerinin değerlendirilmesi,</w:t>
            </w:r>
          </w:p>
          <w:p w:rsidR="00E82AD6" w:rsidRDefault="00E82AD6" w:rsidP="00E82AD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Bir sonraki Kurul toplantısının tarihinin belirlenmesi,</w:t>
            </w:r>
          </w:p>
          <w:p w:rsidR="00E82AD6" w:rsidRPr="00580523" w:rsidRDefault="00E82AD6" w:rsidP="00E82AD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Dilek ve öneriler.</w:t>
            </w:r>
          </w:p>
          <w:p w:rsidR="00C73C08" w:rsidRPr="00A9156A" w:rsidRDefault="00C73C08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</w:tc>
      </w:tr>
    </w:tbl>
    <w:p w:rsidR="00C73C08" w:rsidRPr="00A9156A" w:rsidRDefault="00C73C08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3C08" w:rsidRPr="00A9156A" w:rsidTr="00F83A60">
        <w:trPr>
          <w:trHeight w:val="70"/>
        </w:trPr>
        <w:tc>
          <w:tcPr>
            <w:tcW w:w="9072" w:type="dxa"/>
          </w:tcPr>
          <w:p w:rsidR="002B2305" w:rsidRPr="00A9156A" w:rsidRDefault="00480CCF" w:rsidP="00C73C08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8"/>
              </w:rPr>
            </w:pPr>
            <w:r w:rsidRPr="00A9156A">
              <w:rPr>
                <w:rFonts w:ascii="NEW TİMES ROMAN" w:hAnsi="NEW TİMES ROMAN"/>
                <w:b/>
                <w:bCs/>
                <w:sz w:val="28"/>
              </w:rPr>
              <w:t>Görüşme ve Kararlar:</w:t>
            </w:r>
          </w:p>
          <w:p w:rsidR="00C73C08" w:rsidRPr="00E052E3" w:rsidRDefault="00F83A60" w:rsidP="00F83A60">
            <w:pPr>
              <w:spacing w:after="120"/>
              <w:jc w:val="both"/>
              <w:rPr>
                <w:bCs/>
              </w:rPr>
            </w:pPr>
            <w:r w:rsidRPr="00E052E3">
              <w:rPr>
                <w:bCs/>
              </w:rPr>
              <w:t>1.</w:t>
            </w:r>
            <w:r w:rsidR="00E052E3" w:rsidRPr="00E052E3">
              <w:rPr>
                <w:bCs/>
              </w:rPr>
              <w:t xml:space="preserve"> Prof.</w:t>
            </w:r>
            <w:r w:rsidR="00CB030C">
              <w:rPr>
                <w:bCs/>
              </w:rPr>
              <w:t xml:space="preserve"> </w:t>
            </w:r>
            <w:r w:rsidR="00E052E3" w:rsidRPr="00E052E3">
              <w:rPr>
                <w:bCs/>
              </w:rPr>
              <w:t>Dr.</w:t>
            </w:r>
            <w:r w:rsidR="00CB030C">
              <w:rPr>
                <w:bCs/>
              </w:rPr>
              <w:t xml:space="preserve"> </w:t>
            </w:r>
            <w:bookmarkStart w:id="0" w:name="_GoBack"/>
            <w:bookmarkEnd w:id="0"/>
            <w:r w:rsidR="00E052E3" w:rsidRPr="00E052E3">
              <w:rPr>
                <w:bCs/>
              </w:rPr>
              <w:t>Ercan Lütfi GÜRSES toplantıya katılmadı.</w:t>
            </w:r>
          </w:p>
          <w:p w:rsidR="00F83A60" w:rsidRPr="00E052E3" w:rsidRDefault="00F83A60" w:rsidP="00F83A60">
            <w:pPr>
              <w:spacing w:after="120"/>
              <w:jc w:val="both"/>
              <w:rPr>
                <w:bCs/>
              </w:rPr>
            </w:pPr>
            <w:r w:rsidRPr="00E052E3">
              <w:rPr>
                <w:bCs/>
              </w:rPr>
              <w:t>2. 2019-2023 Stratejik Plan Hazırlık Programı oybirliğiyle onaylandı.</w:t>
            </w:r>
          </w:p>
          <w:p w:rsidR="00F83A60" w:rsidRPr="00E052E3" w:rsidRDefault="00F83A60" w:rsidP="00F83A60">
            <w:pPr>
              <w:spacing w:after="120"/>
              <w:jc w:val="both"/>
              <w:rPr>
                <w:bCs/>
              </w:rPr>
            </w:pPr>
            <w:r w:rsidRPr="00E052E3">
              <w:rPr>
                <w:bCs/>
              </w:rPr>
              <w:t xml:space="preserve">3. Üniversitemiz 2019-2023 Stratejik Planında yer alacak </w:t>
            </w:r>
            <w:proofErr w:type="gramStart"/>
            <w:r w:rsidRPr="00E052E3">
              <w:rPr>
                <w:bCs/>
              </w:rPr>
              <w:t>misyon</w:t>
            </w:r>
            <w:proofErr w:type="gramEnd"/>
            <w:r w:rsidRPr="00E052E3">
              <w:rPr>
                <w:bCs/>
              </w:rPr>
              <w:t xml:space="preserve"> ve vizyon ile farklılaşma stratejilerinin bir sonraki toplantıda görüşülmesine karar verildi.</w:t>
            </w:r>
          </w:p>
          <w:p w:rsidR="00F83A60" w:rsidRPr="00E052E3" w:rsidRDefault="00F83A60" w:rsidP="00F83A60">
            <w:pPr>
              <w:spacing w:after="120"/>
              <w:jc w:val="both"/>
              <w:rPr>
                <w:bCs/>
              </w:rPr>
            </w:pPr>
            <w:r w:rsidRPr="00E052E3">
              <w:rPr>
                <w:bCs/>
              </w:rPr>
              <w:t>4. Ek gündem maddesi önerilmedi.</w:t>
            </w:r>
          </w:p>
          <w:p w:rsidR="00F83A60" w:rsidRPr="00E052E3" w:rsidRDefault="00F83A60" w:rsidP="00F83A60">
            <w:pPr>
              <w:spacing w:after="120"/>
              <w:jc w:val="both"/>
              <w:rPr>
                <w:bCs/>
              </w:rPr>
            </w:pPr>
            <w:r w:rsidRPr="00E052E3">
              <w:rPr>
                <w:bCs/>
              </w:rPr>
              <w:t>5. Bir sonraki kurul toplantısının 01.12.2017 Cuma günü saat:</w:t>
            </w:r>
            <w:proofErr w:type="gramStart"/>
            <w:r w:rsidRPr="00E052E3">
              <w:rPr>
                <w:bCs/>
              </w:rPr>
              <w:t>16:00</w:t>
            </w:r>
            <w:proofErr w:type="gramEnd"/>
            <w:r w:rsidRPr="00E052E3">
              <w:rPr>
                <w:bCs/>
              </w:rPr>
              <w:t xml:space="preserve"> da yapılmasına karar verildi</w:t>
            </w:r>
          </w:p>
          <w:p w:rsidR="00C73C08" w:rsidRPr="00A9156A" w:rsidRDefault="00C73C08" w:rsidP="00C73C08">
            <w:pPr>
              <w:ind w:left="193"/>
              <w:rPr>
                <w:sz w:val="22"/>
                <w:szCs w:val="28"/>
              </w:rPr>
            </w:pPr>
          </w:p>
        </w:tc>
      </w:tr>
    </w:tbl>
    <w:p w:rsidR="00760768" w:rsidRPr="00A9156A" w:rsidRDefault="00760768" w:rsidP="00C73C08">
      <w:pPr>
        <w:jc w:val="center"/>
      </w:pP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992"/>
        <w:gridCol w:w="2977"/>
        <w:gridCol w:w="2126"/>
      </w:tblGrid>
      <w:tr w:rsidR="00C73C08" w:rsidRPr="00A9156A" w:rsidTr="00810FF9">
        <w:trPr>
          <w:trHeight w:val="45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C3D24">
            <w:pPr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Adı Soyadı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Unvanı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Görevi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İMZA</w:t>
            </w:r>
          </w:p>
        </w:tc>
      </w:tr>
      <w:tr w:rsidR="00C73C08" w:rsidRPr="00A9156A" w:rsidTr="00810FF9">
        <w:trPr>
          <w:trHeight w:val="458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</w:tr>
      <w:tr w:rsidR="00C73C08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3C08" w:rsidRPr="00A9156A" w:rsidRDefault="00C73C08" w:rsidP="00313632">
            <w:pPr>
              <w:spacing w:line="360" w:lineRule="auto"/>
            </w:pPr>
            <w:r w:rsidRPr="00A9156A">
              <w:t>Hüseyin BAĞ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Başkanı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08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3C08" w:rsidRPr="00A9156A" w:rsidRDefault="00C73C08" w:rsidP="00313632">
            <w:pPr>
              <w:spacing w:line="360" w:lineRule="auto"/>
            </w:pPr>
            <w:r w:rsidRPr="00A9156A">
              <w:t>Rafet KILINÇARSLAN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2B10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A9156A" w:rsidRDefault="00AE2B10" w:rsidP="00313632">
            <w:pPr>
              <w:jc w:val="center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2B10" w:rsidRPr="00A9156A" w:rsidRDefault="00AE2B10" w:rsidP="00313632">
            <w:pPr>
              <w:spacing w:line="360" w:lineRule="auto"/>
            </w:pPr>
            <w:r w:rsidRPr="00A9156A">
              <w:t>Erdinç DURU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DF2040" w:rsidRDefault="00AE2B10" w:rsidP="00313632">
            <w:pPr>
              <w:rPr>
                <w:color w:val="000000"/>
                <w:sz w:val="20"/>
                <w:szCs w:val="20"/>
              </w:rPr>
            </w:pPr>
            <w:r w:rsidRPr="00DF2040">
              <w:rPr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A9156A" w:rsidRDefault="00AE2B10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A9156A" w:rsidRDefault="00AE2B10" w:rsidP="00313632">
            <w:pPr>
              <w:rPr>
                <w:color w:val="000000"/>
                <w:sz w:val="20"/>
                <w:szCs w:val="20"/>
              </w:rPr>
            </w:pPr>
          </w:p>
        </w:tc>
      </w:tr>
      <w:tr w:rsidR="006220F1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220F1" w:rsidRPr="00A9156A" w:rsidRDefault="007B34A2" w:rsidP="006220F1">
            <w:pPr>
              <w:jc w:val="center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20F1" w:rsidRPr="00A9156A" w:rsidRDefault="006220F1" w:rsidP="006220F1">
            <w:pPr>
              <w:spacing w:line="360" w:lineRule="auto"/>
            </w:pPr>
            <w:r w:rsidRPr="00A9156A">
              <w:t>Mehmet Ali SARI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6220F1" w:rsidRPr="00A9156A" w:rsidRDefault="006220F1" w:rsidP="006220F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Doç.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220F1" w:rsidRPr="00A9156A" w:rsidRDefault="006220F1" w:rsidP="006220F1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220F1" w:rsidRPr="00A9156A" w:rsidRDefault="006220F1" w:rsidP="006220F1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4123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04123" w:rsidRPr="00A9156A" w:rsidRDefault="00004123" w:rsidP="00622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04123" w:rsidRPr="00A9156A" w:rsidRDefault="00004123" w:rsidP="006220F1">
            <w:pPr>
              <w:spacing w:line="360" w:lineRule="auto"/>
            </w:pPr>
            <w:r>
              <w:rPr>
                <w:sz w:val="22"/>
                <w:szCs w:val="22"/>
              </w:rPr>
              <w:t>Semin Melahat FENKÇİ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004123" w:rsidRPr="00A9156A" w:rsidRDefault="00004123" w:rsidP="006220F1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04123" w:rsidRPr="00A9156A" w:rsidRDefault="00004123" w:rsidP="006220F1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04123" w:rsidRPr="00A9156A" w:rsidRDefault="00004123" w:rsidP="006220F1">
            <w:pPr>
              <w:rPr>
                <w:color w:val="000000"/>
                <w:sz w:val="20"/>
                <w:szCs w:val="20"/>
              </w:rPr>
            </w:pPr>
          </w:p>
        </w:tc>
      </w:tr>
      <w:tr w:rsidR="00C73C08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004123" w:rsidP="00313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3C08" w:rsidRPr="00A9156A" w:rsidRDefault="00C73C08" w:rsidP="00313632">
            <w:pPr>
              <w:spacing w:line="360" w:lineRule="auto"/>
            </w:pPr>
            <w:r w:rsidRPr="00A9156A">
              <w:t>İbrahim ORGAN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Ertuğrul İŞLER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 xml:space="preserve">Hakan SARITAŞ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Ersan 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Halil SAVAŞ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Koray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Yahya TÜLEK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Ahmet Baki YAĞCI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Sevgi ÖZKAN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Bülent AĞBUĞA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Aydın YAPAR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Ali AYDIN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Kasım İNCE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 xml:space="preserve">Hüseyin </w:t>
            </w:r>
            <w:proofErr w:type="spellStart"/>
            <w:r w:rsidRPr="00A9156A">
              <w:t>Aliyar</w:t>
            </w:r>
            <w:proofErr w:type="spellEnd"/>
            <w:r w:rsidRPr="00A9156A">
              <w:t xml:space="preserve"> DEMİRCİ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Ercan Lütfi GÜRSES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810FF9" w:rsidRPr="00A9156A" w:rsidTr="00435A7A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İzzet KARA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810FF9" w:rsidRPr="00A9156A" w:rsidTr="00435A7A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Halime KAPLAN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Daire Başkanı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810FF9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Şerife CİHANGİR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 xml:space="preserve">Daire Başkanı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810FF9" w:rsidRPr="00347B45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A9156A" w:rsidRDefault="00004123" w:rsidP="00810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</w:pPr>
            <w:r w:rsidRPr="00A9156A">
              <w:t>Yalçın ŞENAY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A9156A" w:rsidRDefault="00810FF9" w:rsidP="00810F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Daire Başkanı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10FF9" w:rsidRPr="00347B45" w:rsidRDefault="00810FF9" w:rsidP="00810FF9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FF9" w:rsidRPr="00347B45" w:rsidRDefault="00810FF9" w:rsidP="00810FF9">
            <w:pPr>
              <w:rPr>
                <w:color w:val="000000"/>
              </w:rPr>
            </w:pPr>
            <w:r w:rsidRPr="00347B45">
              <w:rPr>
                <w:color w:val="000000"/>
              </w:rPr>
              <w:t> </w:t>
            </w:r>
          </w:p>
        </w:tc>
      </w:tr>
    </w:tbl>
    <w:p w:rsidR="00C73C08" w:rsidRPr="00C73C08" w:rsidRDefault="00C73C08" w:rsidP="00C73C08"/>
    <w:sectPr w:rsidR="00C73C08" w:rsidRPr="00C73C08" w:rsidSect="00F83A60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71" w:rsidRDefault="00A10671" w:rsidP="00C73C08">
      <w:r>
        <w:separator/>
      </w:r>
    </w:p>
  </w:endnote>
  <w:endnote w:type="continuationSeparator" w:id="0">
    <w:p w:rsidR="00A10671" w:rsidRDefault="00A10671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Tİ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71" w:rsidRDefault="00A10671" w:rsidP="00C73C08">
      <w:r>
        <w:separator/>
      </w:r>
    </w:p>
  </w:footnote>
  <w:footnote w:type="continuationSeparator" w:id="0">
    <w:p w:rsidR="00A10671" w:rsidRDefault="00A10671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61532CE3" wp14:editId="4EEDF8B9">
                <wp:extent cx="777240" cy="777240"/>
                <wp:effectExtent l="0" t="0" r="0" b="0"/>
                <wp:docPr id="7" name="Resim 7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 Yönlendirme Kurulu</w:t>
          </w:r>
        </w:p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Gündemi ve Tutanağı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4E3F7C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27.11.2017</w:t>
          </w:r>
        </w:p>
      </w:tc>
      <w:tc>
        <w:tcPr>
          <w:tcW w:w="1485" w:type="pct"/>
          <w:vAlign w:val="center"/>
        </w:tcPr>
        <w:p w:rsidR="00C73C08" w:rsidRPr="00924916" w:rsidRDefault="004E3F7C" w:rsidP="00C73C08">
          <w:pPr>
            <w:jc w:val="center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15:30</w:t>
          </w:r>
          <w:proofErr w:type="gramEnd"/>
        </w:p>
      </w:tc>
      <w:tc>
        <w:tcPr>
          <w:tcW w:w="1312" w:type="pct"/>
          <w:vAlign w:val="center"/>
        </w:tcPr>
        <w:p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1A4A00">
            <w:rPr>
              <w:sz w:val="20"/>
              <w:szCs w:val="20"/>
            </w:rPr>
            <w:t>2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:rsidR="00C73C08" w:rsidRPr="00DA4FBA" w:rsidRDefault="006220F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Stratejik Planlama Yönlendirme Kurulu</w:t>
          </w:r>
          <w:r w:rsidRPr="00DA4FBA">
            <w:rPr>
              <w:sz w:val="20"/>
              <w:szCs w:val="20"/>
            </w:rPr>
            <w:t xml:space="preserve"> Toplantısı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:rsidR="00C73C08" w:rsidRPr="00622118" w:rsidRDefault="00C73C08" w:rsidP="001A4A00">
          <w:pPr>
            <w:jc w:val="center"/>
            <w:rPr>
              <w:sz w:val="20"/>
            </w:rPr>
          </w:pPr>
        </w:p>
      </w:tc>
    </w:tr>
  </w:tbl>
  <w:p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671B"/>
    <w:multiLevelType w:val="hybridMultilevel"/>
    <w:tmpl w:val="73782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C7CF8"/>
    <w:multiLevelType w:val="hybridMultilevel"/>
    <w:tmpl w:val="2B4696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4123"/>
    <w:rsid w:val="00065EE4"/>
    <w:rsid w:val="001A4A00"/>
    <w:rsid w:val="00244975"/>
    <w:rsid w:val="002A652F"/>
    <w:rsid w:val="002B2305"/>
    <w:rsid w:val="003209D2"/>
    <w:rsid w:val="003B66B7"/>
    <w:rsid w:val="003C3D24"/>
    <w:rsid w:val="003E4300"/>
    <w:rsid w:val="00406E23"/>
    <w:rsid w:val="00435A7A"/>
    <w:rsid w:val="00480CCF"/>
    <w:rsid w:val="004D2A86"/>
    <w:rsid w:val="004E3F7C"/>
    <w:rsid w:val="00542C68"/>
    <w:rsid w:val="005D51B0"/>
    <w:rsid w:val="006220F1"/>
    <w:rsid w:val="00760768"/>
    <w:rsid w:val="007B34A2"/>
    <w:rsid w:val="00810FF9"/>
    <w:rsid w:val="00900BE4"/>
    <w:rsid w:val="009B0F9A"/>
    <w:rsid w:val="009C03DA"/>
    <w:rsid w:val="00A10671"/>
    <w:rsid w:val="00A26544"/>
    <w:rsid w:val="00A9156A"/>
    <w:rsid w:val="00AE2B10"/>
    <w:rsid w:val="00B83507"/>
    <w:rsid w:val="00BC15A2"/>
    <w:rsid w:val="00C16C0A"/>
    <w:rsid w:val="00C73C08"/>
    <w:rsid w:val="00C74B2F"/>
    <w:rsid w:val="00CB030C"/>
    <w:rsid w:val="00DF2040"/>
    <w:rsid w:val="00E052E3"/>
    <w:rsid w:val="00E37596"/>
    <w:rsid w:val="00E6108C"/>
    <w:rsid w:val="00E82AD6"/>
    <w:rsid w:val="00F83A60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9A828D-3691-42D4-9174-963462F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Kaplan</dc:creator>
  <cp:keywords/>
  <dc:description/>
  <cp:lastModifiedBy>Pau</cp:lastModifiedBy>
  <cp:revision>25</cp:revision>
  <cp:lastPrinted>2017-07-11T13:36:00Z</cp:lastPrinted>
  <dcterms:created xsi:type="dcterms:W3CDTF">2017-11-23T10:48:00Z</dcterms:created>
  <dcterms:modified xsi:type="dcterms:W3CDTF">2017-11-30T06:53:00Z</dcterms:modified>
</cp:coreProperties>
</file>