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D22" w:rsidRDefault="00EF20E7" w:rsidP="004F65D5">
      <w:pPr>
        <w:ind w:left="708"/>
        <w:rPr>
          <w:rFonts w:ascii="Times New Roman" w:hAnsi="Times New Roman" w:cs="Times New Roman"/>
          <w:noProof/>
          <w:color w:val="1F4E79" w:themeColor="accent1" w:themeShade="80"/>
          <w:lang w:eastAsia="tr-TR"/>
        </w:rPr>
      </w:pPr>
      <w:r w:rsidRPr="004F65D5">
        <w:rPr>
          <w:rFonts w:ascii="Times New Roman" w:hAnsi="Times New Roman" w:cs="Times New Roman"/>
          <w:noProof/>
          <w:color w:val="1F4E79" w:themeColor="accent1" w:themeShade="80"/>
          <w:lang w:eastAsia="tr-TR"/>
        </w:rPr>
        <w:t xml:space="preserve">      </w:t>
      </w:r>
      <w:r w:rsidR="00B45559" w:rsidRPr="004F65D5">
        <w:rPr>
          <w:rFonts w:ascii="Times New Roman" w:hAnsi="Times New Roman" w:cs="Times New Roman"/>
          <w:noProof/>
          <w:lang w:eastAsia="tr-TR"/>
        </w:rPr>
        <w:drawing>
          <wp:inline distT="0" distB="0" distL="0" distR="0" wp14:anchorId="5B6828D8" wp14:editId="45F3BC7D">
            <wp:extent cx="819150" cy="828675"/>
            <wp:effectExtent l="0" t="0" r="0" b="9525"/>
            <wp:docPr id="2" name="Resim 2"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sidRPr="004F65D5">
        <w:rPr>
          <w:rFonts w:ascii="Times New Roman" w:hAnsi="Times New Roman" w:cs="Times New Roman"/>
          <w:noProof/>
          <w:color w:val="1F4E79" w:themeColor="accent1" w:themeShade="80"/>
          <w:lang w:eastAsia="tr-TR"/>
        </w:rPr>
        <w:t xml:space="preserve"> </w:t>
      </w:r>
      <w:r w:rsidR="00B45559" w:rsidRPr="004F65D5">
        <w:rPr>
          <w:rFonts w:ascii="Times New Roman" w:hAnsi="Times New Roman" w:cs="Times New Roman"/>
          <w:noProof/>
          <w:color w:val="1F4E79" w:themeColor="accent1" w:themeShade="80"/>
          <w:lang w:eastAsia="tr-TR"/>
        </w:rPr>
        <w:t xml:space="preserve">      </w:t>
      </w:r>
      <w:r w:rsidRPr="004F65D5">
        <w:rPr>
          <w:rFonts w:ascii="Times New Roman" w:hAnsi="Times New Roman" w:cs="Times New Roman"/>
          <w:noProof/>
          <w:color w:val="1F4E79" w:themeColor="accent1" w:themeShade="80"/>
          <w:lang w:eastAsia="tr-TR"/>
        </w:rPr>
        <w:t xml:space="preserve"> </w:t>
      </w:r>
      <w:r w:rsidR="00B45559" w:rsidRPr="004F65D5">
        <w:rPr>
          <w:rFonts w:ascii="Times New Roman" w:hAnsi="Times New Roman" w:cs="Times New Roman"/>
          <w:noProof/>
          <w:lang w:eastAsia="tr-TR"/>
        </w:rPr>
        <w:drawing>
          <wp:inline distT="0" distB="0" distL="0" distR="0" wp14:anchorId="7991ADE9" wp14:editId="64C9B815">
            <wp:extent cx="1981200" cy="542925"/>
            <wp:effectExtent l="0" t="0" r="0" b="9525"/>
            <wp:docPr id="5" name="Resim 5" descr="ulik -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ulik - logo t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r w:rsidRPr="004F65D5">
        <w:rPr>
          <w:rFonts w:ascii="Times New Roman" w:hAnsi="Times New Roman" w:cs="Times New Roman"/>
          <w:noProof/>
          <w:color w:val="1F4E79" w:themeColor="accent1" w:themeShade="80"/>
          <w:lang w:eastAsia="tr-TR"/>
        </w:rPr>
        <w:t xml:space="preserve">         </w:t>
      </w:r>
      <w:r w:rsidR="00B45559" w:rsidRPr="004F65D5">
        <w:rPr>
          <w:rFonts w:ascii="Times New Roman" w:hAnsi="Times New Roman" w:cs="Times New Roman"/>
          <w:noProof/>
          <w:lang w:eastAsia="tr-TR"/>
        </w:rPr>
        <w:drawing>
          <wp:inline distT="0" distB="0" distL="0" distR="0" wp14:anchorId="29A7E1F6" wp14:editId="28945629">
            <wp:extent cx="1333500" cy="703432"/>
            <wp:effectExtent l="0" t="0" r="0" b="1905"/>
            <wp:docPr id="6" name="Resim 6" descr="ulusal ajans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lusal ajans logosu ile ilgili gö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441" cy="714479"/>
                    </a:xfrm>
                    <a:prstGeom prst="rect">
                      <a:avLst/>
                    </a:prstGeom>
                    <a:noFill/>
                    <a:ln>
                      <a:noFill/>
                    </a:ln>
                  </pic:spPr>
                </pic:pic>
              </a:graphicData>
            </a:graphic>
          </wp:inline>
        </w:drawing>
      </w:r>
      <w:r w:rsidRPr="004F65D5">
        <w:rPr>
          <w:rFonts w:ascii="Times New Roman" w:hAnsi="Times New Roman" w:cs="Times New Roman"/>
          <w:noProof/>
          <w:color w:val="1F4E79" w:themeColor="accent1" w:themeShade="80"/>
          <w:lang w:eastAsia="tr-TR"/>
        </w:rPr>
        <w:t xml:space="preserve">            </w:t>
      </w:r>
    </w:p>
    <w:p w:rsidR="00EF20E7" w:rsidRPr="004F65D5" w:rsidRDefault="00EF20E7" w:rsidP="004F65D5">
      <w:pPr>
        <w:ind w:left="708"/>
        <w:rPr>
          <w:rFonts w:ascii="Times New Roman" w:hAnsi="Times New Roman" w:cs="Times New Roman"/>
          <w:noProof/>
          <w:color w:val="1F4E79" w:themeColor="accent1" w:themeShade="80"/>
          <w:lang w:eastAsia="tr-TR"/>
        </w:rPr>
      </w:pPr>
      <w:r w:rsidRPr="004F65D5">
        <w:rPr>
          <w:rFonts w:ascii="Times New Roman" w:hAnsi="Times New Roman" w:cs="Times New Roman"/>
          <w:noProof/>
          <w:color w:val="1F4E79" w:themeColor="accent1" w:themeShade="80"/>
          <w:lang w:eastAsia="tr-TR"/>
        </w:rPr>
        <w:t xml:space="preserve">           </w:t>
      </w:r>
    </w:p>
    <w:p w:rsidR="00796A86" w:rsidRPr="004F65D5" w:rsidRDefault="00796A86" w:rsidP="00FB70C4">
      <w:pPr>
        <w:shd w:val="clear" w:color="auto" w:fill="FFFFFF"/>
        <w:spacing w:after="100" w:afterAutospacing="1" w:line="240" w:lineRule="auto"/>
        <w:jc w:val="center"/>
        <w:rPr>
          <w:rFonts w:ascii="Times New Roman" w:eastAsia="Times New Roman" w:hAnsi="Times New Roman" w:cs="Times New Roman"/>
          <w:lang w:eastAsia="tr-TR"/>
        </w:rPr>
      </w:pPr>
      <w:r w:rsidRPr="004F65D5">
        <w:rPr>
          <w:rFonts w:ascii="Times New Roman" w:eastAsia="Times New Roman" w:hAnsi="Times New Roman" w:cs="Times New Roman"/>
          <w:b/>
          <w:bCs/>
          <w:u w:val="single"/>
          <w:lang w:eastAsia="tr-TR"/>
        </w:rPr>
        <w:t xml:space="preserve">ERASMUS+ KA131 </w:t>
      </w:r>
      <w:r w:rsidR="00B44CAA">
        <w:rPr>
          <w:rFonts w:ascii="Times New Roman" w:eastAsia="Times New Roman" w:hAnsi="Times New Roman" w:cs="Times New Roman"/>
          <w:b/>
          <w:bCs/>
          <w:u w:val="single"/>
          <w:lang w:eastAsia="tr-TR"/>
        </w:rPr>
        <w:t xml:space="preserve">ÖĞRENCİ </w:t>
      </w:r>
      <w:r w:rsidRPr="004F65D5">
        <w:rPr>
          <w:rFonts w:ascii="Times New Roman" w:eastAsia="Times New Roman" w:hAnsi="Times New Roman" w:cs="Times New Roman"/>
          <w:b/>
          <w:bCs/>
          <w:u w:val="single"/>
          <w:lang w:eastAsia="tr-TR"/>
        </w:rPr>
        <w:t>STAJ HAREKETLİLİĞİ İLANI</w:t>
      </w:r>
    </w:p>
    <w:p w:rsidR="0052056E" w:rsidRPr="004F65D5" w:rsidRDefault="00796A86" w:rsidP="004F65D5">
      <w:pPr>
        <w:shd w:val="clear" w:color="auto" w:fill="FFFFFF"/>
        <w:spacing w:after="100" w:afterAutospacing="1" w:line="240" w:lineRule="auto"/>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212529"/>
          <w:lang w:eastAsia="tr-TR"/>
        </w:rPr>
        <w:t xml:space="preserve">Değerli öğrencilerimiz, </w:t>
      </w:r>
    </w:p>
    <w:p w:rsidR="00E016F2" w:rsidRPr="004F65D5" w:rsidRDefault="00796A86" w:rsidP="004F65D5">
      <w:pPr>
        <w:shd w:val="clear" w:color="auto" w:fill="FFFFFF"/>
        <w:spacing w:after="100" w:afterAutospacing="1" w:line="240" w:lineRule="auto"/>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212529"/>
          <w:lang w:eastAsia="tr-TR"/>
        </w:rPr>
        <w:t>Erasmus+ 2021-1-TR01-KA131-HED000003417 Projesi kapsamında Öğrenci Staj  Hareketliliği çerçevesinde Üniversitemizden hareketliliğe katılmak isteyen öğrencilerimize duyurulmak üzere hazırlanan ilan metni aşağıda sunulmuştur. </w:t>
      </w:r>
    </w:p>
    <w:p w:rsidR="00796A86" w:rsidRPr="004F65D5" w:rsidRDefault="00796A86" w:rsidP="004F65D5">
      <w:pPr>
        <w:shd w:val="clear" w:color="auto" w:fill="FFFFFF"/>
        <w:spacing w:after="100" w:afterAutospacing="1" w:line="240" w:lineRule="auto"/>
        <w:rPr>
          <w:rFonts w:ascii="Times New Roman" w:eastAsia="Times New Roman" w:hAnsi="Times New Roman" w:cs="Times New Roman"/>
          <w:color w:val="212529"/>
          <w:lang w:eastAsia="tr-TR"/>
        </w:rPr>
      </w:pPr>
      <w:r w:rsidRPr="004F65D5">
        <w:rPr>
          <w:rFonts w:ascii="Times New Roman" w:eastAsia="Times New Roman" w:hAnsi="Times New Roman" w:cs="Times New Roman"/>
          <w:b/>
          <w:bCs/>
          <w:u w:val="single"/>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Süreç Takvimi:</w:t>
      </w:r>
    </w:p>
    <w:p w:rsidR="00F34E2B" w:rsidRDefault="00796A86" w:rsidP="004F65D5">
      <w:pPr>
        <w:pBdr>
          <w:top w:val="single" w:sz="4" w:space="1" w:color="auto"/>
          <w:left w:val="single" w:sz="4" w:space="4" w:color="auto"/>
          <w:bottom w:val="single" w:sz="4" w:space="15"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000000"/>
          <w:lang w:eastAsia="tr-TR"/>
        </w:rPr>
      </w:pPr>
      <w:r w:rsidRPr="004F65D5">
        <w:rPr>
          <w:rFonts w:ascii="Times New Roman" w:eastAsia="Times New Roman" w:hAnsi="Times New Roman" w:cs="Times New Roman"/>
          <w:color w:val="000000"/>
          <w:lang w:eastAsia="tr-TR"/>
        </w:rPr>
        <w:t>Başvuru İlan Tarihi                    </w:t>
      </w:r>
      <w:r w:rsidR="002A582C" w:rsidRPr="004F65D5">
        <w:rPr>
          <w:rFonts w:ascii="Times New Roman" w:eastAsia="Times New Roman" w:hAnsi="Times New Roman" w:cs="Times New Roman"/>
          <w:color w:val="000000"/>
          <w:lang w:eastAsia="tr-TR"/>
        </w:rPr>
        <w:t>                               </w:t>
      </w:r>
      <w:r w:rsidR="00874A07">
        <w:rPr>
          <w:rFonts w:ascii="Times New Roman" w:eastAsia="Times New Roman" w:hAnsi="Times New Roman" w:cs="Times New Roman"/>
          <w:color w:val="000000"/>
          <w:lang w:eastAsia="tr-TR"/>
        </w:rPr>
        <w:t>06.07.2023-31</w:t>
      </w:r>
      <w:r w:rsidR="004D605B" w:rsidRPr="004D605B">
        <w:rPr>
          <w:rFonts w:ascii="Times New Roman" w:eastAsia="Times New Roman" w:hAnsi="Times New Roman" w:cs="Times New Roman"/>
          <w:color w:val="000000"/>
          <w:lang w:eastAsia="tr-TR"/>
        </w:rPr>
        <w:t>.07.2023</w:t>
      </w:r>
    </w:p>
    <w:p w:rsidR="00796A86" w:rsidRPr="004F65D5" w:rsidRDefault="00796A86" w:rsidP="004F65D5">
      <w:pPr>
        <w:pBdr>
          <w:top w:val="single" w:sz="4" w:space="1" w:color="auto"/>
          <w:left w:val="single" w:sz="4" w:space="4" w:color="auto"/>
          <w:bottom w:val="single" w:sz="4" w:space="15"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333333"/>
          <w:lang w:eastAsia="tr-TR"/>
        </w:rPr>
        <w:t>Başvuru Başlangıç Bitiş Tarihi                                 </w:t>
      </w:r>
      <w:r w:rsidR="00C24CBC">
        <w:rPr>
          <w:rFonts w:ascii="Times New Roman" w:eastAsia="Times New Roman" w:hAnsi="Times New Roman" w:cs="Times New Roman"/>
          <w:color w:val="333333"/>
          <w:lang w:eastAsia="tr-TR"/>
        </w:rPr>
        <w:t>17</w:t>
      </w:r>
      <w:r w:rsidR="00930B93">
        <w:rPr>
          <w:rFonts w:ascii="Times New Roman" w:eastAsia="Times New Roman" w:hAnsi="Times New Roman" w:cs="Times New Roman"/>
          <w:color w:val="333333"/>
          <w:lang w:eastAsia="tr-TR"/>
        </w:rPr>
        <w:t>.07.2023-</w:t>
      </w:r>
      <w:r w:rsidR="00C24CBC">
        <w:rPr>
          <w:rFonts w:ascii="Times New Roman" w:eastAsia="Times New Roman" w:hAnsi="Times New Roman" w:cs="Times New Roman"/>
          <w:color w:val="333333"/>
          <w:lang w:eastAsia="tr-TR"/>
        </w:rPr>
        <w:t>31.07</w:t>
      </w:r>
      <w:r w:rsidR="00F34E2B" w:rsidRPr="00F34E2B">
        <w:rPr>
          <w:rFonts w:ascii="Times New Roman" w:eastAsia="Times New Roman" w:hAnsi="Times New Roman" w:cs="Times New Roman"/>
          <w:color w:val="333333"/>
          <w:lang w:eastAsia="tr-TR"/>
        </w:rPr>
        <w:t>.2023</w:t>
      </w:r>
      <w:r w:rsidRPr="004F65D5">
        <w:rPr>
          <w:rFonts w:ascii="Times New Roman" w:eastAsia="Times New Roman" w:hAnsi="Times New Roman" w:cs="Times New Roman"/>
          <w:color w:val="333333"/>
          <w:lang w:eastAsia="tr-TR"/>
        </w:rPr>
        <w:t xml:space="preserve"> </w:t>
      </w:r>
      <w:r w:rsidRPr="004F65D5">
        <w:rPr>
          <w:rFonts w:ascii="Times New Roman" w:eastAsia="Times New Roman" w:hAnsi="Times New Roman" w:cs="Times New Roman"/>
          <w:color w:val="333333"/>
          <w:highlight w:val="yellow"/>
          <w:lang w:eastAsia="tr-TR"/>
        </w:rPr>
        <w:t>Saat ( 17: 00)</w:t>
      </w:r>
    </w:p>
    <w:p w:rsidR="00796A86" w:rsidRPr="004F65D5" w:rsidRDefault="00796A86" w:rsidP="004F65D5">
      <w:pPr>
        <w:pBdr>
          <w:top w:val="single" w:sz="4" w:space="1" w:color="auto"/>
          <w:left w:val="single" w:sz="4" w:space="4" w:color="auto"/>
          <w:bottom w:val="single" w:sz="4" w:space="15"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333333"/>
          <w:lang w:eastAsia="tr-TR"/>
        </w:rPr>
        <w:t>Sonuçların Açıklanması                  </w:t>
      </w:r>
      <w:r w:rsidR="002A582C" w:rsidRPr="004F65D5">
        <w:rPr>
          <w:rFonts w:ascii="Times New Roman" w:eastAsia="Times New Roman" w:hAnsi="Times New Roman" w:cs="Times New Roman"/>
          <w:color w:val="333333"/>
          <w:lang w:eastAsia="tr-TR"/>
        </w:rPr>
        <w:t xml:space="preserve">                          </w:t>
      </w:r>
      <w:r w:rsidR="00C24CBC">
        <w:rPr>
          <w:rFonts w:ascii="Times New Roman" w:eastAsia="Times New Roman" w:hAnsi="Times New Roman" w:cs="Times New Roman"/>
          <w:color w:val="333333"/>
          <w:lang w:eastAsia="tr-TR"/>
        </w:rPr>
        <w:t>03</w:t>
      </w:r>
      <w:r w:rsidR="00F34E2B">
        <w:rPr>
          <w:rFonts w:ascii="Times New Roman" w:eastAsia="Times New Roman" w:hAnsi="Times New Roman" w:cs="Times New Roman"/>
          <w:color w:val="333333"/>
          <w:lang w:eastAsia="tr-TR"/>
        </w:rPr>
        <w:t>.08</w:t>
      </w:r>
      <w:r w:rsidRPr="004F65D5">
        <w:rPr>
          <w:rFonts w:ascii="Times New Roman" w:eastAsia="Times New Roman" w:hAnsi="Times New Roman" w:cs="Times New Roman"/>
          <w:color w:val="333333"/>
          <w:lang w:eastAsia="tr-TR"/>
        </w:rPr>
        <w:t>.2023    </w:t>
      </w:r>
    </w:p>
    <w:p w:rsidR="00504042" w:rsidRPr="004F65D5" w:rsidRDefault="00504042" w:rsidP="004F65D5">
      <w:pPr>
        <w:pStyle w:val="Default"/>
        <w:rPr>
          <w:rFonts w:ascii="Times New Roman" w:hAnsi="Times New Roman" w:cs="Times New Roman"/>
          <w:b/>
          <w:color w:val="auto"/>
          <w:sz w:val="22"/>
          <w:szCs w:val="22"/>
          <w:u w:val="single"/>
        </w:rPr>
      </w:pPr>
      <w:r w:rsidRPr="004F65D5">
        <w:rPr>
          <w:rFonts w:ascii="Times New Roman" w:hAnsi="Times New Roman" w:cs="Times New Roman"/>
          <w:b/>
          <w:color w:val="auto"/>
          <w:sz w:val="22"/>
          <w:szCs w:val="22"/>
          <w:u w:val="single"/>
        </w:rPr>
        <w:t xml:space="preserve">Başvuru  </w:t>
      </w:r>
      <w:proofErr w:type="gramStart"/>
      <w:r w:rsidRPr="004F65D5">
        <w:rPr>
          <w:rFonts w:ascii="Times New Roman" w:hAnsi="Times New Roman" w:cs="Times New Roman"/>
          <w:b/>
          <w:color w:val="auto"/>
          <w:sz w:val="22"/>
          <w:szCs w:val="22"/>
          <w:u w:val="single"/>
        </w:rPr>
        <w:t>Koşulları :</w:t>
      </w:r>
      <w:proofErr w:type="gramEnd"/>
    </w:p>
    <w:p w:rsidR="00CE0E80" w:rsidRPr="004F65D5" w:rsidRDefault="00CE0E80" w:rsidP="004F65D5">
      <w:pPr>
        <w:pStyle w:val="Default"/>
        <w:rPr>
          <w:rFonts w:ascii="Times New Roman" w:hAnsi="Times New Roman" w:cs="Times New Roman"/>
          <w:b/>
          <w:color w:val="auto"/>
          <w:sz w:val="22"/>
          <w:szCs w:val="22"/>
          <w:u w:val="single"/>
        </w:rPr>
      </w:pPr>
    </w:p>
    <w:p w:rsidR="000C7F5C" w:rsidRPr="004F65D5" w:rsidRDefault="000C7F5C" w:rsidP="004F65D5">
      <w:pPr>
        <w:pStyle w:val="Default"/>
        <w:rPr>
          <w:rFonts w:ascii="Times New Roman" w:hAnsi="Times New Roman" w:cs="Times New Roman"/>
          <w:sz w:val="22"/>
          <w:szCs w:val="22"/>
        </w:rPr>
      </w:pPr>
      <w:r w:rsidRPr="004F65D5">
        <w:rPr>
          <w:rFonts w:ascii="Times New Roman" w:hAnsi="Times New Roman" w:cs="Times New Roman"/>
          <w:b/>
          <w:sz w:val="22"/>
          <w:szCs w:val="22"/>
        </w:rPr>
        <w:t>1</w:t>
      </w:r>
      <w:r w:rsidR="00081787" w:rsidRPr="004F65D5">
        <w:rPr>
          <w:rFonts w:ascii="Times New Roman" w:hAnsi="Times New Roman" w:cs="Times New Roman"/>
          <w:b/>
          <w:sz w:val="22"/>
          <w:szCs w:val="22"/>
        </w:rPr>
        <w:t>-</w:t>
      </w:r>
      <w:r w:rsidR="00504042" w:rsidRPr="004F65D5">
        <w:rPr>
          <w:rFonts w:ascii="Times New Roman" w:hAnsi="Times New Roman" w:cs="Times New Roman"/>
          <w:sz w:val="22"/>
          <w:szCs w:val="22"/>
        </w:rPr>
        <w:t>Öğrencinin Pa</w:t>
      </w:r>
      <w:r w:rsidR="00FB1C75" w:rsidRPr="004F65D5">
        <w:rPr>
          <w:rFonts w:ascii="Times New Roman" w:hAnsi="Times New Roman" w:cs="Times New Roman"/>
          <w:sz w:val="22"/>
          <w:szCs w:val="22"/>
        </w:rPr>
        <w:t>mukkale Üniversitesi bünyesinde</w:t>
      </w:r>
      <w:r w:rsidR="00504042" w:rsidRPr="004F65D5">
        <w:rPr>
          <w:rFonts w:ascii="Times New Roman" w:hAnsi="Times New Roman" w:cs="Times New Roman"/>
          <w:sz w:val="22"/>
          <w:szCs w:val="22"/>
        </w:rPr>
        <w:t xml:space="preserve"> örgün eğitim kademelerinin herhangi birinde (birinci, ikinci veya üçüncü kademe) tam zamanlı kayıtlı öğrenci olması,</w:t>
      </w:r>
    </w:p>
    <w:p w:rsidR="0052056E" w:rsidRPr="004F65D5" w:rsidRDefault="000C7F5C" w:rsidP="004F65D5">
      <w:pPr>
        <w:pStyle w:val="Default"/>
        <w:rPr>
          <w:rFonts w:ascii="Times New Roman" w:hAnsi="Times New Roman" w:cs="Times New Roman"/>
          <w:sz w:val="22"/>
          <w:szCs w:val="22"/>
        </w:rPr>
      </w:pPr>
      <w:r w:rsidRPr="004F65D5">
        <w:rPr>
          <w:rFonts w:ascii="Times New Roman" w:hAnsi="Times New Roman" w:cs="Times New Roman"/>
          <w:b/>
          <w:sz w:val="22"/>
          <w:szCs w:val="22"/>
        </w:rPr>
        <w:t>2-</w:t>
      </w:r>
      <w:r w:rsidR="00504042" w:rsidRPr="004F65D5">
        <w:rPr>
          <w:rFonts w:ascii="Times New Roman" w:hAnsi="Times New Roman" w:cs="Times New Roman"/>
          <w:sz w:val="22"/>
          <w:szCs w:val="22"/>
        </w:rPr>
        <w:t xml:space="preserve"> </w:t>
      </w:r>
      <w:r w:rsidR="0052056E" w:rsidRPr="004F65D5">
        <w:rPr>
          <w:rFonts w:ascii="Times New Roman" w:hAnsi="Times New Roman" w:cs="Times New Roman"/>
          <w:sz w:val="22"/>
          <w:szCs w:val="22"/>
        </w:rPr>
        <w:t>a) Birinci kademe (</w:t>
      </w:r>
      <w:r w:rsidR="00EB2F6F" w:rsidRPr="004F65D5">
        <w:rPr>
          <w:rFonts w:ascii="Times New Roman" w:hAnsi="Times New Roman" w:cs="Times New Roman"/>
          <w:sz w:val="22"/>
          <w:szCs w:val="22"/>
        </w:rPr>
        <w:t>ön lisan /</w:t>
      </w:r>
      <w:r w:rsidR="0052056E" w:rsidRPr="004F65D5">
        <w:rPr>
          <w:rFonts w:ascii="Times New Roman" w:hAnsi="Times New Roman" w:cs="Times New Roman"/>
          <w:sz w:val="22"/>
          <w:szCs w:val="22"/>
        </w:rPr>
        <w:t xml:space="preserve">lisans) öğrencilerinin </w:t>
      </w:r>
      <w:proofErr w:type="gramStart"/>
      <w:r w:rsidR="0052056E" w:rsidRPr="004F65D5">
        <w:rPr>
          <w:rFonts w:ascii="Times New Roman" w:hAnsi="Times New Roman" w:cs="Times New Roman"/>
          <w:sz w:val="22"/>
          <w:szCs w:val="22"/>
        </w:rPr>
        <w:t>kümülatif</w:t>
      </w:r>
      <w:proofErr w:type="gramEnd"/>
      <w:r w:rsidR="0052056E" w:rsidRPr="004F65D5">
        <w:rPr>
          <w:rFonts w:ascii="Times New Roman" w:hAnsi="Times New Roman" w:cs="Times New Roman"/>
          <w:sz w:val="22"/>
          <w:szCs w:val="22"/>
        </w:rPr>
        <w:t xml:space="preserve"> akademik not ortalamasının en az 2.50/4.00 olması</w:t>
      </w:r>
    </w:p>
    <w:p w:rsidR="0052056E" w:rsidRPr="004F65D5" w:rsidRDefault="0052056E" w:rsidP="004F65D5">
      <w:pPr>
        <w:pStyle w:val="Default"/>
        <w:rPr>
          <w:rFonts w:ascii="Times New Roman" w:hAnsi="Times New Roman" w:cs="Times New Roman"/>
          <w:sz w:val="22"/>
          <w:szCs w:val="22"/>
        </w:rPr>
      </w:pPr>
      <w:r w:rsidRPr="004F65D5">
        <w:rPr>
          <w:rFonts w:ascii="Times New Roman" w:hAnsi="Times New Roman" w:cs="Times New Roman"/>
          <w:sz w:val="22"/>
          <w:szCs w:val="22"/>
        </w:rPr>
        <w:t xml:space="preserve">     </w:t>
      </w:r>
      <w:r w:rsidR="00EB2F6F" w:rsidRPr="004F65D5">
        <w:rPr>
          <w:rFonts w:ascii="Times New Roman" w:hAnsi="Times New Roman" w:cs="Times New Roman"/>
          <w:sz w:val="22"/>
          <w:szCs w:val="22"/>
        </w:rPr>
        <w:t>b)</w:t>
      </w:r>
      <w:r w:rsidRPr="004F65D5">
        <w:rPr>
          <w:rFonts w:ascii="Times New Roman" w:hAnsi="Times New Roman" w:cs="Times New Roman"/>
          <w:sz w:val="22"/>
          <w:szCs w:val="22"/>
        </w:rPr>
        <w:t>İkinci (yüksek lisans) ve üçüncü (doktora</w:t>
      </w:r>
      <w:r w:rsidR="00EB2F6F" w:rsidRPr="004F65D5">
        <w:rPr>
          <w:rFonts w:ascii="Times New Roman" w:hAnsi="Times New Roman" w:cs="Times New Roman"/>
          <w:sz w:val="22"/>
          <w:szCs w:val="22"/>
        </w:rPr>
        <w:t>/</w:t>
      </w:r>
      <w:r w:rsidRPr="004F65D5">
        <w:rPr>
          <w:rFonts w:ascii="Times New Roman" w:hAnsi="Times New Roman" w:cs="Times New Roman"/>
          <w:sz w:val="22"/>
          <w:szCs w:val="22"/>
        </w:rPr>
        <w:t xml:space="preserve"> tıpta ihtisas) kademe öğrencilerinin </w:t>
      </w:r>
      <w:proofErr w:type="gramStart"/>
      <w:r w:rsidRPr="004F65D5">
        <w:rPr>
          <w:rFonts w:ascii="Times New Roman" w:hAnsi="Times New Roman" w:cs="Times New Roman"/>
          <w:sz w:val="22"/>
          <w:szCs w:val="22"/>
        </w:rPr>
        <w:t>kümülatif</w:t>
      </w:r>
      <w:proofErr w:type="gramEnd"/>
      <w:r w:rsidRPr="004F65D5">
        <w:rPr>
          <w:rFonts w:ascii="Times New Roman" w:hAnsi="Times New Roman" w:cs="Times New Roman"/>
          <w:sz w:val="22"/>
          <w:szCs w:val="22"/>
        </w:rPr>
        <w:t xml:space="preserve"> akademik not ortalamasının en az 3.00/4.00 olması,</w:t>
      </w:r>
      <w:r w:rsidR="00EB2F6F" w:rsidRPr="004F65D5">
        <w:rPr>
          <w:rFonts w:ascii="Times New Roman" w:hAnsi="Times New Roman" w:cs="Times New Roman"/>
          <w:sz w:val="22"/>
          <w:szCs w:val="22"/>
        </w:rPr>
        <w:t xml:space="preserve"> </w:t>
      </w:r>
    </w:p>
    <w:p w:rsidR="00EB2F6F" w:rsidRPr="004F65D5" w:rsidRDefault="00EB2F6F" w:rsidP="004F65D5">
      <w:pPr>
        <w:pStyle w:val="Default"/>
        <w:rPr>
          <w:rFonts w:ascii="Times New Roman" w:hAnsi="Times New Roman" w:cs="Times New Roman"/>
          <w:b/>
          <w:color w:val="FF0000"/>
          <w:sz w:val="22"/>
          <w:szCs w:val="22"/>
        </w:rPr>
      </w:pPr>
      <w:r w:rsidRPr="004F65D5">
        <w:rPr>
          <w:rFonts w:ascii="Times New Roman" w:hAnsi="Times New Roman" w:cs="Times New Roman"/>
          <w:b/>
          <w:color w:val="FF0000"/>
          <w:sz w:val="22"/>
          <w:szCs w:val="22"/>
        </w:rPr>
        <w:t>(Mezun durumunda ve transkriptinde pasif durumunda bulunan öğrenciler Erasmus+ Staj faaliyetine başvuru yapamazlar.)</w:t>
      </w:r>
    </w:p>
    <w:p w:rsidR="00A6708D" w:rsidRPr="004F65D5" w:rsidRDefault="000C7F5C" w:rsidP="004F65D5">
      <w:pPr>
        <w:pStyle w:val="Default"/>
        <w:rPr>
          <w:rFonts w:ascii="Times New Roman" w:hAnsi="Times New Roman" w:cs="Times New Roman"/>
          <w:sz w:val="22"/>
          <w:szCs w:val="22"/>
          <w:highlight w:val="yellow"/>
        </w:rPr>
      </w:pPr>
      <w:r w:rsidRPr="004F65D5">
        <w:rPr>
          <w:rFonts w:ascii="Times New Roman" w:hAnsi="Times New Roman" w:cs="Times New Roman"/>
          <w:b/>
          <w:sz w:val="22"/>
          <w:szCs w:val="22"/>
          <w:highlight w:val="yellow"/>
        </w:rPr>
        <w:t>3</w:t>
      </w:r>
      <w:r w:rsidR="00504042" w:rsidRPr="004F65D5">
        <w:rPr>
          <w:rFonts w:ascii="Times New Roman" w:hAnsi="Times New Roman" w:cs="Times New Roman"/>
          <w:b/>
          <w:sz w:val="22"/>
          <w:szCs w:val="22"/>
          <w:highlight w:val="yellow"/>
        </w:rPr>
        <w:t>-</w:t>
      </w:r>
      <w:r w:rsidR="007A6F6E" w:rsidRPr="004F65D5">
        <w:rPr>
          <w:rFonts w:ascii="Times New Roman" w:hAnsi="Times New Roman" w:cs="Times New Roman"/>
          <w:sz w:val="22"/>
          <w:szCs w:val="22"/>
          <w:highlight w:val="yellow"/>
        </w:rPr>
        <w:t>PAÜ Erasmus+</w:t>
      </w:r>
      <w:r w:rsidR="007A6F6E" w:rsidRPr="004F65D5">
        <w:rPr>
          <w:rFonts w:ascii="Times New Roman" w:hAnsi="Times New Roman" w:cs="Times New Roman"/>
          <w:b/>
          <w:sz w:val="22"/>
          <w:szCs w:val="22"/>
          <w:highlight w:val="yellow"/>
        </w:rPr>
        <w:t xml:space="preserve"> </w:t>
      </w:r>
      <w:r w:rsidR="007A6F6E" w:rsidRPr="004F65D5">
        <w:rPr>
          <w:rFonts w:ascii="Times New Roman" w:hAnsi="Times New Roman" w:cs="Times New Roman"/>
          <w:sz w:val="22"/>
          <w:szCs w:val="22"/>
          <w:highlight w:val="yellow"/>
        </w:rPr>
        <w:t xml:space="preserve">yabancı Dil Baraj Puanı </w:t>
      </w:r>
      <w:r w:rsidR="00EB2F6F" w:rsidRPr="004F65D5">
        <w:rPr>
          <w:rFonts w:ascii="Times New Roman" w:hAnsi="Times New Roman" w:cs="Times New Roman"/>
          <w:sz w:val="22"/>
          <w:szCs w:val="22"/>
          <w:highlight w:val="yellow"/>
        </w:rPr>
        <w:t xml:space="preserve">birinci kademe (ön lisan / lisans) </w:t>
      </w:r>
      <w:r w:rsidR="007A6F6E" w:rsidRPr="004F65D5">
        <w:rPr>
          <w:rFonts w:ascii="Times New Roman" w:hAnsi="Times New Roman" w:cs="Times New Roman"/>
          <w:sz w:val="22"/>
          <w:szCs w:val="22"/>
          <w:highlight w:val="yellow"/>
        </w:rPr>
        <w:t xml:space="preserve">öğrencileri için en az 60,  </w:t>
      </w:r>
      <w:r w:rsidR="00EB2F6F" w:rsidRPr="004F65D5">
        <w:rPr>
          <w:rFonts w:ascii="Times New Roman" w:hAnsi="Times New Roman" w:cs="Times New Roman"/>
          <w:sz w:val="22"/>
          <w:szCs w:val="22"/>
          <w:highlight w:val="yellow"/>
        </w:rPr>
        <w:t xml:space="preserve">ikinci (yüksek lisans) ve üçüncü (doktora/ tıpta ihtisas) kademe </w:t>
      </w:r>
      <w:r w:rsidR="007A6F6E" w:rsidRPr="004F65D5">
        <w:rPr>
          <w:rFonts w:ascii="Times New Roman" w:hAnsi="Times New Roman" w:cs="Times New Roman"/>
          <w:sz w:val="22"/>
          <w:szCs w:val="22"/>
          <w:highlight w:val="yellow"/>
        </w:rPr>
        <w:t>öğrencileri için 65’ tir.</w:t>
      </w:r>
    </w:p>
    <w:p w:rsidR="009E07C1" w:rsidRPr="004F65D5" w:rsidRDefault="007A6F6E" w:rsidP="004F65D5">
      <w:pPr>
        <w:pStyle w:val="Default"/>
        <w:rPr>
          <w:rFonts w:ascii="Times New Roman" w:hAnsi="Times New Roman" w:cs="Times New Roman"/>
          <w:sz w:val="22"/>
          <w:szCs w:val="22"/>
          <w:highlight w:val="yellow"/>
        </w:rPr>
      </w:pPr>
      <w:r w:rsidRPr="004F65D5">
        <w:rPr>
          <w:rFonts w:ascii="Times New Roman" w:hAnsi="Times New Roman" w:cs="Times New Roman"/>
          <w:sz w:val="22"/>
          <w:szCs w:val="22"/>
          <w:highlight w:val="yellow"/>
        </w:rPr>
        <w:t xml:space="preserve"> </w:t>
      </w:r>
    </w:p>
    <w:p w:rsidR="007A6F6E" w:rsidRPr="00FC7D22" w:rsidRDefault="009E07C1" w:rsidP="00FC7D22">
      <w:pPr>
        <w:pStyle w:val="Balk3"/>
        <w:shd w:val="clear" w:color="auto" w:fill="FFFFFF"/>
        <w:spacing w:before="0"/>
        <w:rPr>
          <w:rFonts w:ascii="Times New Roman" w:hAnsi="Times New Roman" w:cs="Times New Roman"/>
          <w:color w:val="000000" w:themeColor="text1"/>
          <w:sz w:val="22"/>
          <w:szCs w:val="22"/>
        </w:rPr>
      </w:pPr>
      <w:r w:rsidRPr="004F65D5">
        <w:rPr>
          <w:rFonts w:ascii="Times New Roman" w:hAnsi="Times New Roman" w:cs="Times New Roman"/>
          <w:color w:val="000000" w:themeColor="text1"/>
          <w:sz w:val="22"/>
          <w:szCs w:val="22"/>
          <w:highlight w:val="yellow"/>
        </w:rPr>
        <w:t xml:space="preserve">NOT: </w:t>
      </w:r>
      <w:r w:rsidRPr="004F65D5">
        <w:rPr>
          <w:rFonts w:ascii="Times New Roman" w:eastAsia="Times New Roman" w:hAnsi="Times New Roman" w:cs="Times New Roman"/>
          <w:color w:val="000000" w:themeColor="text1"/>
          <w:sz w:val="22"/>
          <w:szCs w:val="22"/>
          <w:highlight w:val="yellow"/>
          <w:lang w:eastAsia="tr-TR"/>
        </w:rPr>
        <w:t>06.02.2023 ve 13.02.2023 Tarihinde ilan edilen</w:t>
      </w:r>
      <w:r w:rsidR="00EB2F6F" w:rsidRPr="004F65D5">
        <w:rPr>
          <w:rFonts w:ascii="Times New Roman" w:eastAsia="Times New Roman" w:hAnsi="Times New Roman" w:cs="Times New Roman"/>
          <w:color w:val="000000" w:themeColor="text1"/>
          <w:sz w:val="22"/>
          <w:szCs w:val="22"/>
          <w:highlight w:val="yellow"/>
          <w:lang w:eastAsia="tr-TR"/>
        </w:rPr>
        <w:t xml:space="preserve"> </w:t>
      </w:r>
      <w:r w:rsidR="00EB2F6F" w:rsidRPr="004F65D5">
        <w:rPr>
          <w:rFonts w:ascii="Times New Roman" w:hAnsi="Times New Roman" w:cs="Times New Roman"/>
          <w:bCs/>
          <w:color w:val="000000" w:themeColor="text1"/>
          <w:sz w:val="22"/>
          <w:szCs w:val="22"/>
          <w:highlight w:val="yellow"/>
        </w:rPr>
        <w:t xml:space="preserve">Erasmus Yabancı Dil Yeterlik Sınavında barajı geçenler ve ÖSYM tarafından </w:t>
      </w:r>
      <w:r w:rsidR="00A6708D" w:rsidRPr="004F65D5">
        <w:rPr>
          <w:rFonts w:ascii="Times New Roman" w:hAnsi="Times New Roman" w:cs="Times New Roman"/>
          <w:bCs/>
          <w:color w:val="000000" w:themeColor="text1"/>
          <w:sz w:val="22"/>
          <w:szCs w:val="22"/>
          <w:highlight w:val="yellow"/>
        </w:rPr>
        <w:t>kabul edilen Uluslararası Yabancı Dil Sınavları geçerlidir. (</w:t>
      </w:r>
      <w:hyperlink r:id="rId11" w:history="1">
        <w:r w:rsidR="00A6708D" w:rsidRPr="004F65D5">
          <w:rPr>
            <w:rStyle w:val="Kpr"/>
            <w:rFonts w:ascii="Times New Roman" w:hAnsi="Times New Roman" w:cs="Times New Roman"/>
            <w:bCs/>
            <w:sz w:val="22"/>
            <w:szCs w:val="22"/>
            <w:highlight w:val="yellow"/>
          </w:rPr>
          <w:t>https://dokuman.osym.gov.tr/pdfdokuman/2021/GENEL/esdegerlikdokuman06042021.pdf</w:t>
        </w:r>
      </w:hyperlink>
      <w:r w:rsidR="00A6708D" w:rsidRPr="004F65D5">
        <w:rPr>
          <w:rFonts w:ascii="Times New Roman" w:hAnsi="Times New Roman" w:cs="Times New Roman"/>
          <w:bCs/>
          <w:color w:val="000000" w:themeColor="text1"/>
          <w:sz w:val="22"/>
          <w:szCs w:val="22"/>
          <w:highlight w:val="yellow"/>
        </w:rPr>
        <w:t>)</w:t>
      </w:r>
      <w:r w:rsidR="00A6708D" w:rsidRPr="004F65D5">
        <w:rPr>
          <w:rFonts w:ascii="Times New Roman" w:hAnsi="Times New Roman" w:cs="Times New Roman"/>
          <w:bCs/>
          <w:color w:val="000000" w:themeColor="text1"/>
          <w:sz w:val="22"/>
          <w:szCs w:val="22"/>
        </w:rPr>
        <w:t xml:space="preserve"> </w:t>
      </w:r>
    </w:p>
    <w:p w:rsidR="001701B9" w:rsidRPr="004F65D5" w:rsidRDefault="001701B9" w:rsidP="004F65D5">
      <w:pPr>
        <w:pStyle w:val="Default"/>
        <w:rPr>
          <w:rFonts w:ascii="Times New Roman" w:hAnsi="Times New Roman" w:cs="Times New Roman"/>
          <w:sz w:val="22"/>
          <w:szCs w:val="22"/>
        </w:rPr>
      </w:pPr>
    </w:p>
    <w:p w:rsidR="00CF7D16" w:rsidRDefault="00EB2F6F" w:rsidP="004F65D5">
      <w:pPr>
        <w:pStyle w:val="Default"/>
        <w:rPr>
          <w:rFonts w:ascii="Times New Roman" w:hAnsi="Times New Roman" w:cs="Times New Roman"/>
          <w:sz w:val="22"/>
          <w:szCs w:val="22"/>
        </w:rPr>
      </w:pPr>
      <w:r w:rsidRPr="004F65D5">
        <w:rPr>
          <w:rFonts w:ascii="Times New Roman" w:hAnsi="Times New Roman" w:cs="Times New Roman"/>
          <w:b/>
          <w:sz w:val="22"/>
          <w:szCs w:val="22"/>
        </w:rPr>
        <w:t>4</w:t>
      </w:r>
      <w:r w:rsidR="00CF7D16" w:rsidRPr="004F65D5">
        <w:rPr>
          <w:rFonts w:ascii="Times New Roman" w:hAnsi="Times New Roman" w:cs="Times New Roman"/>
          <w:b/>
          <w:sz w:val="22"/>
          <w:szCs w:val="22"/>
        </w:rPr>
        <w:t>-</w:t>
      </w:r>
      <w:r w:rsidR="00D27BF9" w:rsidRPr="004F65D5">
        <w:rPr>
          <w:rFonts w:ascii="Times New Roman" w:hAnsi="Times New Roman" w:cs="Times New Roman"/>
          <w:sz w:val="22"/>
          <w:szCs w:val="22"/>
        </w:rPr>
        <w:t xml:space="preserve">Mevcut öğrenim kademesi içerisinde, 2014-2020 ve/veya 2021-2027 Erasmus+ dönemlerinde yükseköğretim hareketliliği faaliyetlerinden yararlanmışsa, yeni faaliyetle beraber </w:t>
      </w:r>
      <w:r w:rsidR="000C7F5C" w:rsidRPr="004F65D5">
        <w:rPr>
          <w:rFonts w:ascii="Times New Roman" w:hAnsi="Times New Roman" w:cs="Times New Roman"/>
          <w:sz w:val="22"/>
          <w:szCs w:val="22"/>
        </w:rPr>
        <w:t>toplam sürenin 12 ayı geçmemesi gerekmektedir.</w:t>
      </w:r>
      <w:r w:rsidR="00D27BF9" w:rsidRPr="004F65D5">
        <w:rPr>
          <w:rFonts w:ascii="Times New Roman" w:hAnsi="Times New Roman" w:cs="Times New Roman"/>
          <w:sz w:val="22"/>
          <w:szCs w:val="22"/>
        </w:rPr>
        <w:t xml:space="preserve"> </w:t>
      </w:r>
      <w:r w:rsidR="00CF7D16" w:rsidRPr="004F65D5">
        <w:rPr>
          <w:rFonts w:ascii="Times New Roman" w:hAnsi="Times New Roman" w:cs="Times New Roman"/>
          <w:b/>
          <w:sz w:val="22"/>
          <w:szCs w:val="22"/>
        </w:rPr>
        <w:t xml:space="preserve"> </w:t>
      </w:r>
      <w:r w:rsidR="00D23D12" w:rsidRPr="004F65D5">
        <w:rPr>
          <w:rFonts w:ascii="Times New Roman" w:hAnsi="Times New Roman" w:cs="Times New Roman"/>
          <w:sz w:val="22"/>
          <w:szCs w:val="22"/>
        </w:rPr>
        <w:t>Bir öğrencinin aynı öğrenim kademesi içerisinde (lisans, yüksek lisans, doktora),</w:t>
      </w:r>
      <w:r w:rsidR="000C7F5C" w:rsidRPr="004F65D5">
        <w:rPr>
          <w:rFonts w:ascii="Times New Roman" w:hAnsi="Times New Roman" w:cs="Times New Roman"/>
          <w:sz w:val="22"/>
          <w:szCs w:val="22"/>
        </w:rPr>
        <w:t>Erasmus+ staj</w:t>
      </w:r>
      <w:r w:rsidR="00D23D12" w:rsidRPr="004F65D5">
        <w:rPr>
          <w:rFonts w:ascii="Times New Roman" w:hAnsi="Times New Roman" w:cs="Times New Roman"/>
          <w:sz w:val="22"/>
          <w:szCs w:val="22"/>
        </w:rPr>
        <w:t xml:space="preserve"> hareketliliği süresi ile Erasmus+ döneminde yapılan öğrenci hareketliliği süreleri, toplamda 12 ayı geçemez. Hibe verilmese dahi aynı öğrenim kademesi içerisinde yapılan öğrenci hareketliliği faaliyetlerinin toplam süresinin 12 ayı geçmeyecek şekilde planlanması gerekir. Bu ilan kapsamında planlanan staj hareketliliklerinin, mücbir sebep (force majeure) ilkesinin uygulanmasını gerektirecek istisna halinin varlığı hali de </w:t>
      </w:r>
      <w:r w:rsidR="00506575" w:rsidRPr="004F65D5">
        <w:rPr>
          <w:rFonts w:ascii="Times New Roman" w:hAnsi="Times New Roman" w:cs="Times New Roman"/>
          <w:sz w:val="22"/>
          <w:szCs w:val="22"/>
        </w:rPr>
        <w:t>dâhil</w:t>
      </w:r>
      <w:r w:rsidR="00D23D12" w:rsidRPr="004F65D5">
        <w:rPr>
          <w:rFonts w:ascii="Times New Roman" w:hAnsi="Times New Roman" w:cs="Times New Roman"/>
          <w:sz w:val="22"/>
          <w:szCs w:val="22"/>
        </w:rPr>
        <w:t xml:space="preserve"> olmak üzere, proj</w:t>
      </w:r>
      <w:r w:rsidR="007A6F6E" w:rsidRPr="004F65D5">
        <w:rPr>
          <w:rFonts w:ascii="Times New Roman" w:hAnsi="Times New Roman" w:cs="Times New Roman"/>
          <w:sz w:val="22"/>
          <w:szCs w:val="22"/>
        </w:rPr>
        <w:t>e kapanış tarihi olan 31</w:t>
      </w:r>
      <w:r w:rsidR="00E016F2" w:rsidRPr="004F65D5">
        <w:rPr>
          <w:rFonts w:ascii="Times New Roman" w:hAnsi="Times New Roman" w:cs="Times New Roman"/>
          <w:sz w:val="22"/>
          <w:szCs w:val="22"/>
        </w:rPr>
        <w:t>.05.2024</w:t>
      </w:r>
      <w:r w:rsidR="00D23D12" w:rsidRPr="004F65D5">
        <w:rPr>
          <w:rFonts w:ascii="Times New Roman" w:hAnsi="Times New Roman" w:cs="Times New Roman"/>
          <w:sz w:val="22"/>
          <w:szCs w:val="22"/>
        </w:rPr>
        <w:t xml:space="preserve"> tarihinden önce tamamlanmış olması gerekmektedir.</w:t>
      </w:r>
    </w:p>
    <w:p w:rsidR="00B525F3" w:rsidRDefault="00B525F3" w:rsidP="004F65D5">
      <w:pPr>
        <w:pStyle w:val="Default"/>
        <w:rPr>
          <w:rFonts w:ascii="Times New Roman" w:hAnsi="Times New Roman" w:cs="Times New Roman"/>
          <w:sz w:val="22"/>
          <w:szCs w:val="22"/>
        </w:rPr>
      </w:pPr>
    </w:p>
    <w:p w:rsidR="00B525F3" w:rsidRDefault="00B525F3" w:rsidP="004F65D5">
      <w:pPr>
        <w:pStyle w:val="Default"/>
        <w:rPr>
          <w:rFonts w:ascii="Times New Roman" w:hAnsi="Times New Roman" w:cs="Times New Roman"/>
          <w:sz w:val="22"/>
          <w:szCs w:val="22"/>
        </w:rPr>
      </w:pPr>
    </w:p>
    <w:p w:rsidR="00B525F3" w:rsidRDefault="00B525F3" w:rsidP="004F65D5">
      <w:pPr>
        <w:pStyle w:val="Default"/>
        <w:rPr>
          <w:rFonts w:ascii="Times New Roman" w:hAnsi="Times New Roman" w:cs="Times New Roman"/>
          <w:sz w:val="22"/>
          <w:szCs w:val="22"/>
        </w:rPr>
      </w:pPr>
    </w:p>
    <w:p w:rsidR="00B525F3" w:rsidRDefault="00B525F3" w:rsidP="004F65D5">
      <w:pPr>
        <w:pStyle w:val="Default"/>
        <w:rPr>
          <w:rFonts w:ascii="Times New Roman" w:hAnsi="Times New Roman" w:cs="Times New Roman"/>
          <w:sz w:val="22"/>
          <w:szCs w:val="22"/>
        </w:rPr>
      </w:pPr>
    </w:p>
    <w:p w:rsidR="00B525F3" w:rsidRDefault="00B525F3" w:rsidP="004F65D5">
      <w:pPr>
        <w:pStyle w:val="Default"/>
        <w:rPr>
          <w:rFonts w:ascii="Times New Roman" w:hAnsi="Times New Roman" w:cs="Times New Roman"/>
          <w:sz w:val="22"/>
          <w:szCs w:val="22"/>
        </w:rPr>
      </w:pPr>
    </w:p>
    <w:p w:rsidR="00B525F3" w:rsidRDefault="00B525F3" w:rsidP="004F65D5">
      <w:pPr>
        <w:pStyle w:val="Default"/>
        <w:rPr>
          <w:rFonts w:ascii="Times New Roman" w:hAnsi="Times New Roman" w:cs="Times New Roman"/>
          <w:sz w:val="22"/>
          <w:szCs w:val="22"/>
        </w:rPr>
      </w:pPr>
    </w:p>
    <w:p w:rsidR="00B525F3" w:rsidRDefault="00B525F3" w:rsidP="004F65D5">
      <w:pPr>
        <w:pStyle w:val="Default"/>
        <w:rPr>
          <w:rFonts w:ascii="Times New Roman" w:hAnsi="Times New Roman" w:cs="Times New Roman"/>
          <w:sz w:val="22"/>
          <w:szCs w:val="22"/>
        </w:rPr>
      </w:pPr>
    </w:p>
    <w:p w:rsidR="00B525F3" w:rsidRDefault="00B525F3" w:rsidP="004F65D5">
      <w:pPr>
        <w:pStyle w:val="Default"/>
        <w:rPr>
          <w:rFonts w:ascii="Times New Roman" w:hAnsi="Times New Roman" w:cs="Times New Roman"/>
          <w:sz w:val="22"/>
          <w:szCs w:val="22"/>
        </w:rPr>
      </w:pPr>
    </w:p>
    <w:p w:rsidR="00B525F3" w:rsidRDefault="00B525F3" w:rsidP="004F65D5">
      <w:pPr>
        <w:pStyle w:val="Default"/>
        <w:rPr>
          <w:rFonts w:ascii="Times New Roman" w:hAnsi="Times New Roman" w:cs="Times New Roman"/>
          <w:sz w:val="22"/>
          <w:szCs w:val="22"/>
        </w:rPr>
      </w:pPr>
    </w:p>
    <w:p w:rsidR="00B525F3" w:rsidRDefault="00B525F3" w:rsidP="004F65D5">
      <w:pPr>
        <w:pStyle w:val="Default"/>
        <w:rPr>
          <w:rFonts w:ascii="Times New Roman" w:hAnsi="Times New Roman" w:cs="Times New Roman"/>
          <w:sz w:val="22"/>
          <w:szCs w:val="22"/>
        </w:rPr>
      </w:pPr>
    </w:p>
    <w:p w:rsidR="00137A8F" w:rsidRDefault="00137A8F" w:rsidP="004F65D5">
      <w:pPr>
        <w:pStyle w:val="Default"/>
        <w:rPr>
          <w:rFonts w:ascii="Times New Roman" w:hAnsi="Times New Roman" w:cs="Times New Roman"/>
          <w:sz w:val="22"/>
          <w:szCs w:val="22"/>
        </w:rPr>
      </w:pPr>
    </w:p>
    <w:p w:rsidR="00B525F3" w:rsidRPr="004F65D5" w:rsidRDefault="00B525F3" w:rsidP="004F65D5">
      <w:pPr>
        <w:pStyle w:val="Default"/>
        <w:rPr>
          <w:rFonts w:ascii="Times New Roman" w:hAnsi="Times New Roman" w:cs="Times New Roman"/>
          <w:sz w:val="22"/>
          <w:szCs w:val="22"/>
        </w:rPr>
      </w:pPr>
    </w:p>
    <w:p w:rsidR="009A2A91" w:rsidRPr="004F65D5" w:rsidRDefault="009A2A91" w:rsidP="004F65D5">
      <w:pPr>
        <w:pStyle w:val="Default"/>
        <w:rPr>
          <w:rFonts w:ascii="Times New Roman" w:hAnsi="Times New Roman" w:cs="Times New Roman"/>
          <w:sz w:val="22"/>
          <w:szCs w:val="22"/>
        </w:rPr>
      </w:pPr>
    </w:p>
    <w:p w:rsidR="009A2A91" w:rsidRPr="004F65D5" w:rsidRDefault="009A2A91" w:rsidP="004F65D5">
      <w:pPr>
        <w:pStyle w:val="Default"/>
        <w:rPr>
          <w:rFonts w:ascii="Times New Roman" w:hAnsi="Times New Roman" w:cs="Times New Roman"/>
          <w:b/>
          <w:color w:val="auto"/>
          <w:sz w:val="22"/>
          <w:szCs w:val="22"/>
        </w:rPr>
      </w:pPr>
      <w:r w:rsidRPr="004F65D5">
        <w:rPr>
          <w:rFonts w:ascii="Times New Roman" w:hAnsi="Times New Roman" w:cs="Times New Roman"/>
          <w:b/>
          <w:color w:val="auto"/>
          <w:sz w:val="22"/>
          <w:szCs w:val="22"/>
        </w:rPr>
        <w:lastRenderedPageBreak/>
        <w:t xml:space="preserve">Seçim Ölçütleri </w:t>
      </w:r>
      <w:r w:rsidRPr="004F65D5">
        <w:rPr>
          <w:rFonts w:ascii="Times New Roman" w:hAnsi="Times New Roman" w:cs="Times New Roman"/>
          <w:b/>
          <w:color w:val="auto"/>
          <w:sz w:val="22"/>
          <w:szCs w:val="22"/>
        </w:rPr>
        <w:tab/>
        <w:t xml:space="preserve">  :</w:t>
      </w:r>
    </w:p>
    <w:tbl>
      <w:tblPr>
        <w:tblStyle w:val="TabloKlavuzu"/>
        <w:tblW w:w="10768" w:type="dxa"/>
        <w:tblLook w:val="04A0" w:firstRow="1" w:lastRow="0" w:firstColumn="1" w:lastColumn="0" w:noHBand="0" w:noVBand="1"/>
      </w:tblPr>
      <w:tblGrid>
        <w:gridCol w:w="9470"/>
        <w:gridCol w:w="1298"/>
      </w:tblGrid>
      <w:tr w:rsidR="009A2A91" w:rsidRPr="004F65D5" w:rsidTr="00C24CBC">
        <w:trPr>
          <w:trHeight w:val="284"/>
        </w:trPr>
        <w:tc>
          <w:tcPr>
            <w:tcW w:w="9470" w:type="dxa"/>
          </w:tcPr>
          <w:p w:rsidR="009A2A91" w:rsidRPr="004F65D5" w:rsidRDefault="009A2A91" w:rsidP="004F65D5">
            <w:pPr>
              <w:pStyle w:val="Default"/>
              <w:rPr>
                <w:rFonts w:ascii="Times New Roman" w:hAnsi="Times New Roman" w:cs="Times New Roman"/>
                <w:b/>
                <w:sz w:val="22"/>
                <w:szCs w:val="22"/>
              </w:rPr>
            </w:pPr>
            <w:r w:rsidRPr="004F65D5">
              <w:rPr>
                <w:rFonts w:ascii="Times New Roman" w:hAnsi="Times New Roman" w:cs="Times New Roman"/>
                <w:b/>
                <w:sz w:val="22"/>
                <w:szCs w:val="22"/>
              </w:rPr>
              <w:t>Ölçüt</w:t>
            </w:r>
          </w:p>
        </w:tc>
        <w:tc>
          <w:tcPr>
            <w:tcW w:w="1298" w:type="dxa"/>
          </w:tcPr>
          <w:p w:rsidR="009A2A91" w:rsidRPr="00C24CBC" w:rsidRDefault="009A2A91" w:rsidP="004F65D5">
            <w:pPr>
              <w:pStyle w:val="Default"/>
              <w:rPr>
                <w:rFonts w:ascii="Times New Roman" w:hAnsi="Times New Roman" w:cs="Times New Roman"/>
                <w:b/>
                <w:sz w:val="16"/>
                <w:szCs w:val="16"/>
              </w:rPr>
            </w:pPr>
            <w:r w:rsidRPr="00C24CBC">
              <w:rPr>
                <w:rFonts w:ascii="Times New Roman" w:hAnsi="Times New Roman" w:cs="Times New Roman"/>
                <w:b/>
                <w:sz w:val="16"/>
                <w:szCs w:val="16"/>
              </w:rPr>
              <w:t>Ağırlıklı Puan</w:t>
            </w:r>
          </w:p>
        </w:tc>
      </w:tr>
      <w:tr w:rsidR="009A2A91" w:rsidRPr="004F65D5" w:rsidTr="00C24CBC">
        <w:trPr>
          <w:trHeight w:val="634"/>
        </w:trPr>
        <w:tc>
          <w:tcPr>
            <w:tcW w:w="9470"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Akademik başarı düzeyi</w:t>
            </w:r>
          </w:p>
        </w:tc>
        <w:tc>
          <w:tcPr>
            <w:tcW w:w="1298"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%50 (toplam 100 puan üzerinden)</w:t>
            </w:r>
          </w:p>
        </w:tc>
      </w:tr>
      <w:tr w:rsidR="009A2A91" w:rsidRPr="004F65D5" w:rsidTr="00C24CBC">
        <w:trPr>
          <w:trHeight w:val="748"/>
        </w:trPr>
        <w:tc>
          <w:tcPr>
            <w:tcW w:w="9470"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Dil seviyesi</w:t>
            </w:r>
          </w:p>
        </w:tc>
        <w:tc>
          <w:tcPr>
            <w:tcW w:w="1298"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%50 (toplam 100 puan üzerinden)</w:t>
            </w:r>
          </w:p>
        </w:tc>
      </w:tr>
      <w:tr w:rsidR="009A2A91" w:rsidRPr="004F65D5" w:rsidTr="00C24CBC">
        <w:trPr>
          <w:trHeight w:val="571"/>
        </w:trPr>
        <w:tc>
          <w:tcPr>
            <w:tcW w:w="9470"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Şehit ve gazi çocuklarına (durumun belgelenmesi kaydıyla)</w:t>
            </w:r>
          </w:p>
        </w:tc>
        <w:tc>
          <w:tcPr>
            <w:tcW w:w="1298"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+15 puan</w:t>
            </w:r>
          </w:p>
        </w:tc>
      </w:tr>
      <w:tr w:rsidR="009A2A91" w:rsidRPr="004F65D5" w:rsidTr="00C24CBC">
        <w:trPr>
          <w:trHeight w:val="514"/>
        </w:trPr>
        <w:tc>
          <w:tcPr>
            <w:tcW w:w="9470"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*Engelli öğrencilere (engelliliğin belgelenmesi kaydıyla)</w:t>
            </w:r>
          </w:p>
        </w:tc>
        <w:tc>
          <w:tcPr>
            <w:tcW w:w="1298"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+10 puan</w:t>
            </w:r>
          </w:p>
        </w:tc>
      </w:tr>
      <w:tr w:rsidR="009A2A91" w:rsidRPr="004F65D5" w:rsidTr="00C24CBC">
        <w:trPr>
          <w:trHeight w:val="530"/>
        </w:trPr>
        <w:tc>
          <w:tcPr>
            <w:tcW w:w="9470" w:type="dxa"/>
          </w:tcPr>
          <w:p w:rsidR="009A2A91" w:rsidRPr="004F65D5" w:rsidRDefault="009A2A91" w:rsidP="004F65D5">
            <w:pPr>
              <w:pStyle w:val="Default"/>
              <w:ind w:right="-1531"/>
              <w:rPr>
                <w:rFonts w:ascii="Times New Roman" w:hAnsi="Times New Roman" w:cs="Times New Roman"/>
                <w:i/>
                <w:sz w:val="22"/>
                <w:szCs w:val="22"/>
              </w:rPr>
            </w:pPr>
            <w:r w:rsidRPr="004F65D5">
              <w:rPr>
                <w:rFonts w:ascii="Times New Roman" w:hAnsi="Times New Roman" w:cs="Times New Roman"/>
                <w:i/>
                <w:sz w:val="22"/>
                <w:szCs w:val="22"/>
              </w:rPr>
              <w:t>Daha önce yararlanma (hibeli veya hibesiz)</w:t>
            </w:r>
          </w:p>
        </w:tc>
        <w:tc>
          <w:tcPr>
            <w:tcW w:w="1298"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-10 puan</w:t>
            </w:r>
          </w:p>
        </w:tc>
      </w:tr>
      <w:tr w:rsidR="009A2A91" w:rsidRPr="004F65D5" w:rsidTr="00C24CBC">
        <w:trPr>
          <w:trHeight w:val="514"/>
        </w:trPr>
        <w:tc>
          <w:tcPr>
            <w:tcW w:w="9470"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*2828 Sayılı Sosyal Hizmetler Kanunu Kapsamında haklarında koruma, bakım veya barınma kararı alınmış öğrencilere</w:t>
            </w:r>
          </w:p>
        </w:tc>
        <w:tc>
          <w:tcPr>
            <w:tcW w:w="1298"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 xml:space="preserve">+10 puan </w:t>
            </w:r>
          </w:p>
        </w:tc>
      </w:tr>
    </w:tbl>
    <w:tbl>
      <w:tblPr>
        <w:tblW w:w="1072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53"/>
        <w:gridCol w:w="1275"/>
      </w:tblGrid>
      <w:tr w:rsidR="009A2A91" w:rsidRPr="004F65D5" w:rsidTr="00C24CBC">
        <w:trPr>
          <w:trHeight w:val="378"/>
        </w:trPr>
        <w:tc>
          <w:tcPr>
            <w:tcW w:w="9453"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 xml:space="preserve">*Vatandaşı olunan ülkede hareketliliğe katılma </w:t>
            </w:r>
          </w:p>
        </w:tc>
        <w:tc>
          <w:tcPr>
            <w:tcW w:w="1275"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sz w:val="22"/>
                <w:szCs w:val="22"/>
              </w:rPr>
              <w:t xml:space="preserve"> </w:t>
            </w:r>
            <w:r w:rsidRPr="004F65D5">
              <w:rPr>
                <w:rFonts w:ascii="Times New Roman" w:hAnsi="Times New Roman" w:cs="Times New Roman"/>
                <w:i/>
                <w:sz w:val="22"/>
                <w:szCs w:val="22"/>
              </w:rPr>
              <w:t>-10 puan</w:t>
            </w:r>
          </w:p>
        </w:tc>
      </w:tr>
      <w:tr w:rsidR="009A2A91" w:rsidRPr="004F65D5" w:rsidTr="00C24CBC">
        <w:trPr>
          <w:trHeight w:val="558"/>
        </w:trPr>
        <w:tc>
          <w:tcPr>
            <w:tcW w:w="9453"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Hareketliliğe seçilen öğrenciler için: Yükseköğretim kurumu tarafından hareketlilikle ilgili olarak düzenlenen toplantılara /eğitimlere mazeretsiz katılmama   (öğrencinin Erasmus’a tekrar başvurması halinde uygulanır)</w:t>
            </w:r>
          </w:p>
          <w:p w:rsidR="009A2A91" w:rsidRPr="004F65D5" w:rsidRDefault="009A2A91" w:rsidP="004F65D5">
            <w:pPr>
              <w:pStyle w:val="Default"/>
              <w:rPr>
                <w:rFonts w:ascii="Times New Roman" w:hAnsi="Times New Roman" w:cs="Times New Roman"/>
                <w:sz w:val="22"/>
                <w:szCs w:val="22"/>
              </w:rPr>
            </w:pPr>
          </w:p>
        </w:tc>
        <w:tc>
          <w:tcPr>
            <w:tcW w:w="1275" w:type="dxa"/>
          </w:tcPr>
          <w:p w:rsidR="009A2A91" w:rsidRPr="004F65D5" w:rsidRDefault="009A2A91" w:rsidP="004F65D5">
            <w:pPr>
              <w:pStyle w:val="Default"/>
              <w:rPr>
                <w:rFonts w:ascii="Times New Roman" w:hAnsi="Times New Roman" w:cs="Times New Roman"/>
                <w:sz w:val="22"/>
                <w:szCs w:val="22"/>
              </w:rPr>
            </w:pPr>
            <w:r w:rsidRPr="004F65D5">
              <w:rPr>
                <w:rFonts w:ascii="Times New Roman" w:hAnsi="Times New Roman" w:cs="Times New Roman"/>
                <w:sz w:val="22"/>
                <w:szCs w:val="22"/>
              </w:rPr>
              <w:t xml:space="preserve"> </w:t>
            </w:r>
            <w:r w:rsidRPr="004F65D5">
              <w:rPr>
                <w:rFonts w:ascii="Times New Roman" w:hAnsi="Times New Roman" w:cs="Times New Roman"/>
                <w:i/>
                <w:sz w:val="22"/>
                <w:szCs w:val="22"/>
              </w:rPr>
              <w:t xml:space="preserve">-5 puan </w:t>
            </w:r>
            <w:r w:rsidRPr="004F65D5">
              <w:rPr>
                <w:rFonts w:ascii="Times New Roman" w:hAnsi="Times New Roman" w:cs="Times New Roman"/>
                <w:sz w:val="22"/>
                <w:szCs w:val="22"/>
              </w:rPr>
              <w:t xml:space="preserve">                                                                                       </w:t>
            </w:r>
          </w:p>
        </w:tc>
      </w:tr>
      <w:tr w:rsidR="009A2A91" w:rsidRPr="004F65D5" w:rsidTr="00C24CBC">
        <w:trPr>
          <w:trHeight w:val="140"/>
        </w:trPr>
        <w:tc>
          <w:tcPr>
            <w:tcW w:w="9453"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İki Hareketlilik türüne birden aynı anda başvurma (öğrencinin tercih ettiği hareketlilik türüne azaltma uygulanır)</w:t>
            </w:r>
          </w:p>
        </w:tc>
        <w:tc>
          <w:tcPr>
            <w:tcW w:w="1275" w:type="dxa"/>
          </w:tcPr>
          <w:p w:rsidR="009A2A91" w:rsidRPr="004F65D5" w:rsidRDefault="009A2A91" w:rsidP="004F65D5">
            <w:pPr>
              <w:pStyle w:val="Default"/>
              <w:ind w:firstLine="76"/>
              <w:rPr>
                <w:rFonts w:ascii="Times New Roman" w:hAnsi="Times New Roman" w:cs="Times New Roman"/>
                <w:i/>
                <w:sz w:val="22"/>
                <w:szCs w:val="22"/>
              </w:rPr>
            </w:pPr>
            <w:r w:rsidRPr="004F65D5">
              <w:rPr>
                <w:rFonts w:ascii="Times New Roman" w:hAnsi="Times New Roman" w:cs="Times New Roman"/>
                <w:i/>
                <w:sz w:val="22"/>
                <w:szCs w:val="22"/>
              </w:rPr>
              <w:t xml:space="preserve">-10 puan </w:t>
            </w:r>
          </w:p>
        </w:tc>
      </w:tr>
      <w:tr w:rsidR="009A2A91" w:rsidRPr="004F65D5" w:rsidTr="00C24CBC">
        <w:trPr>
          <w:trHeight w:val="63"/>
        </w:trPr>
        <w:tc>
          <w:tcPr>
            <w:tcW w:w="9453"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Dil sınavına gireceğini beyan mazeretsiz girmeme (öğrencinin Erasmus’a tekrar başvurması halinde uygulanır)</w:t>
            </w:r>
          </w:p>
        </w:tc>
        <w:tc>
          <w:tcPr>
            <w:tcW w:w="1275"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sz w:val="22"/>
                <w:szCs w:val="22"/>
              </w:rPr>
              <w:t xml:space="preserve"> </w:t>
            </w:r>
            <w:r w:rsidRPr="004F65D5">
              <w:rPr>
                <w:rFonts w:ascii="Times New Roman" w:hAnsi="Times New Roman" w:cs="Times New Roman"/>
                <w:i/>
                <w:sz w:val="22"/>
                <w:szCs w:val="22"/>
              </w:rPr>
              <w:t>-5 puan</w:t>
            </w:r>
          </w:p>
        </w:tc>
      </w:tr>
      <w:tr w:rsidR="009A2A91" w:rsidRPr="004F65D5" w:rsidTr="00C24CBC">
        <w:trPr>
          <w:trHeight w:val="503"/>
        </w:trPr>
        <w:tc>
          <w:tcPr>
            <w:tcW w:w="9453"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Hareketliliğe seçildiği halde süresinde feragat bildirimi bulunmaksızın hareketliliğe katılmama</w:t>
            </w:r>
          </w:p>
        </w:tc>
        <w:tc>
          <w:tcPr>
            <w:tcW w:w="1275" w:type="dxa"/>
          </w:tcPr>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-10 puan</w:t>
            </w:r>
          </w:p>
        </w:tc>
      </w:tr>
      <w:tr w:rsidR="009A2A91" w:rsidRPr="004F65D5" w:rsidTr="00C24CBC">
        <w:trPr>
          <w:trHeight w:val="872"/>
        </w:trPr>
        <w:tc>
          <w:tcPr>
            <w:tcW w:w="9453" w:type="dxa"/>
          </w:tcPr>
          <w:p w:rsidR="002A06F5" w:rsidRPr="00570877" w:rsidRDefault="002A06F5" w:rsidP="004F65D5">
            <w:pPr>
              <w:spacing w:before="100" w:beforeAutospacing="1" w:after="100" w:afterAutospacing="1" w:line="240" w:lineRule="auto"/>
              <w:rPr>
                <w:rFonts w:ascii="Times New Roman" w:eastAsia="Times New Roman" w:hAnsi="Times New Roman" w:cs="Times New Roman"/>
                <w:color w:val="000000"/>
                <w:lang w:eastAsia="tr-TR"/>
              </w:rPr>
            </w:pPr>
            <w:proofErr w:type="gramStart"/>
            <w:r w:rsidRPr="00570877">
              <w:rPr>
                <w:rFonts w:ascii="Times New Roman" w:hAnsi="Times New Roman" w:cs="Times New Roman"/>
                <w:i/>
              </w:rPr>
              <w:t xml:space="preserve">6 Şubat 2023 tarihinde meydana gelen deprem felaketinin akabinde Cumhurbaşkanlığı’nın 08.02.2023 tarih ve 6785 sayılı kararıyla OHAL ilan edilen Adana, Adıyaman, Diyarbakır, Gaziantep, Hatay, Kahramanmaraş, Kilis, Malatya, Osmaniye ve Şanlıurfa illeri ile AFAD Başkanlığı’nın kararlarıyla genele etkili afet </w:t>
            </w:r>
            <w:r w:rsidRPr="00570877">
              <w:rPr>
                <w:rFonts w:ascii="Times New Roman" w:hAnsi="Times New Roman" w:cs="Times New Roman"/>
              </w:rPr>
              <w:t>bölgesi ilan edilen Batman, Bingöl, Elazığ Kayseri, Mardin, Niğde, Tunceli illeri ile Sivas’ın Gürün ilçesinde KA 103/ KA 131 projelerine yönelik etkilerini asgariye indirmek üzere aşağıdaki önlemler, esneklikler ve uygulamalar getirilmiştir: OHAL ilan edilen Adana, Adıyaman, Diyarbakır, Gaziantep, Hatay, Kahramanmaraş, Kilis, Malatya, Osmaniye ve Şanlıurfa illeri ile AFAD Başkanlığı’nın kararlarıyla genele etkili afet bölgesi ilan edilen Batman, Bingöl, Elazığ Kayseri, Mardin, Niğde, Tunceli illeri ile Sivas’ın Gürün ilçesinde</w:t>
            </w:r>
            <w:proofErr w:type="gramEnd"/>
          </w:p>
          <w:p w:rsidR="00570877" w:rsidRPr="000D7DB0" w:rsidRDefault="00570877" w:rsidP="002A06F5">
            <w:pPr>
              <w:spacing w:before="100" w:beforeAutospacing="1" w:after="100" w:afterAutospacing="1" w:line="240" w:lineRule="auto"/>
              <w:rPr>
                <w:rFonts w:ascii="Times New Roman" w:hAnsi="Times New Roman" w:cs="Times New Roman"/>
                <w:i/>
              </w:rPr>
            </w:pPr>
            <w:r w:rsidRPr="000D7DB0">
              <w:rPr>
                <w:rFonts w:ascii="Times New Roman" w:hAnsi="Times New Roman" w:cs="Times New Roman"/>
                <w:i/>
              </w:rPr>
              <w:t xml:space="preserve">4.1 Birinci derece yakınları veya kendileri, yukarıda sayılan 17 il ve 1 ilçede ikamet etmekte olup da kendileri farklı illerdeki ECHE sahibi yükseköğretim kurumlarına kayıtlı öğrencilerden birinci derece yakınları </w:t>
            </w:r>
            <w:proofErr w:type="spellStart"/>
            <w:r w:rsidRPr="000D7DB0">
              <w:rPr>
                <w:rFonts w:ascii="Times New Roman" w:hAnsi="Times New Roman" w:cs="Times New Roman"/>
                <w:i/>
              </w:rPr>
              <w:t>AFAD’dan</w:t>
            </w:r>
            <w:proofErr w:type="spellEnd"/>
            <w:r w:rsidRPr="000D7DB0">
              <w:rPr>
                <w:rFonts w:ascii="Times New Roman" w:hAnsi="Times New Roman" w:cs="Times New Roman"/>
                <w:i/>
              </w:rPr>
              <w:t xml:space="preserve"> afetzede yardımı alanlar Erasmus+ öğrenci hareketliğine yapacakları başvurularında +10 puan ile önceliklendirilir. Aynı seçim takviminde birden fazla başvuruda bulunan öğrencilere kendi tercih edecekleri yalnızca bir başvuru için +10 uygulanır. </w:t>
            </w:r>
            <w:r w:rsidR="00151D66" w:rsidRPr="000D7DB0">
              <w:rPr>
                <w:rFonts w:ascii="Times New Roman" w:hAnsi="Times New Roman" w:cs="Times New Roman"/>
                <w:i/>
              </w:rPr>
              <w:t>(</w:t>
            </w:r>
            <w:r w:rsidR="00151D66" w:rsidRPr="000D7DB0">
              <w:rPr>
                <w:i/>
              </w:rPr>
              <w:t>1. derece yakınlar: anne, baba, çocuklar ve eş, 2.derece yakınlar: eşin annesi, eşin babası ile kendisinin veya eşinin büyükbabası, büyükannesi, torunları ve kardeşleri)</w:t>
            </w:r>
          </w:p>
          <w:p w:rsidR="009A2A91" w:rsidRPr="00570877" w:rsidRDefault="009A2A91" w:rsidP="002A06F5">
            <w:pPr>
              <w:spacing w:before="100" w:beforeAutospacing="1" w:after="100" w:afterAutospacing="1" w:line="240" w:lineRule="auto"/>
              <w:rPr>
                <w:rFonts w:ascii="Times New Roman" w:eastAsia="Times New Roman" w:hAnsi="Times New Roman" w:cs="Times New Roman"/>
                <w:i/>
                <w:color w:val="000000"/>
                <w:lang w:eastAsia="tr-TR"/>
              </w:rPr>
            </w:pPr>
            <w:r w:rsidRPr="00570877">
              <w:rPr>
                <w:rFonts w:ascii="Times New Roman" w:eastAsia="Times New Roman" w:hAnsi="Times New Roman" w:cs="Times New Roman"/>
                <w:color w:val="000000"/>
                <w:lang w:eastAsia="tr-TR"/>
              </w:rPr>
              <w:t xml:space="preserve">*(Yükseköğretim Kurumları için ülkemizin 10 ilini etkileyen deprem felaketi nedeniyle Erasmus+ Yükseköğretim KA103/KA131 Öğrenci Personel Hareketlilik Faaliyetlerine İlişkin Esneklik ve Uygulamalar Versiyon </w:t>
            </w:r>
            <w:r w:rsidR="002A06F5" w:rsidRPr="00570877">
              <w:rPr>
                <w:rFonts w:ascii="Times New Roman" w:eastAsia="Times New Roman" w:hAnsi="Times New Roman" w:cs="Times New Roman"/>
                <w:color w:val="000000"/>
                <w:lang w:eastAsia="tr-TR"/>
              </w:rPr>
              <w:t>3</w:t>
            </w:r>
            <w:r w:rsidRPr="00570877">
              <w:rPr>
                <w:rFonts w:ascii="Times New Roman" w:eastAsia="Times New Roman" w:hAnsi="Times New Roman" w:cs="Times New Roman"/>
                <w:color w:val="000000"/>
                <w:lang w:eastAsia="tr-TR"/>
              </w:rPr>
              <w:t xml:space="preserve"> – </w:t>
            </w:r>
            <w:r w:rsidR="002A06F5" w:rsidRPr="00570877">
              <w:rPr>
                <w:rFonts w:ascii="Times New Roman" w:eastAsia="Times New Roman" w:hAnsi="Times New Roman" w:cs="Times New Roman"/>
                <w:color w:val="000000"/>
                <w:lang w:eastAsia="tr-TR"/>
              </w:rPr>
              <w:t>05.04.2023</w:t>
            </w:r>
            <w:r w:rsidRPr="00570877">
              <w:rPr>
                <w:rFonts w:ascii="Times New Roman" w:eastAsia="Times New Roman" w:hAnsi="Times New Roman" w:cs="Times New Roman"/>
                <w:color w:val="000000"/>
                <w:lang w:eastAsia="tr-TR"/>
              </w:rPr>
              <w:t>)</w:t>
            </w:r>
          </w:p>
        </w:tc>
        <w:tc>
          <w:tcPr>
            <w:tcW w:w="1275" w:type="dxa"/>
          </w:tcPr>
          <w:p w:rsidR="009A2A91" w:rsidRPr="004F65D5" w:rsidRDefault="009A2A91" w:rsidP="004F65D5">
            <w:pPr>
              <w:pStyle w:val="Default"/>
              <w:rPr>
                <w:rFonts w:ascii="Times New Roman" w:hAnsi="Times New Roman" w:cs="Times New Roman"/>
                <w:i/>
                <w:sz w:val="22"/>
                <w:szCs w:val="22"/>
              </w:rPr>
            </w:pPr>
          </w:p>
          <w:p w:rsidR="009A2A91" w:rsidRPr="004F65D5" w:rsidRDefault="009A2A91" w:rsidP="004F65D5">
            <w:pPr>
              <w:pStyle w:val="Default"/>
              <w:rPr>
                <w:rFonts w:ascii="Times New Roman" w:hAnsi="Times New Roman" w:cs="Times New Roman"/>
                <w:i/>
                <w:sz w:val="22"/>
                <w:szCs w:val="22"/>
              </w:rPr>
            </w:pPr>
            <w:r w:rsidRPr="004F65D5">
              <w:rPr>
                <w:rFonts w:ascii="Times New Roman" w:hAnsi="Times New Roman" w:cs="Times New Roman"/>
                <w:i/>
                <w:sz w:val="22"/>
                <w:szCs w:val="22"/>
              </w:rPr>
              <w:t>+10 puan</w:t>
            </w:r>
          </w:p>
        </w:tc>
      </w:tr>
    </w:tbl>
    <w:p w:rsidR="000D7DB0" w:rsidRPr="004F65D5" w:rsidRDefault="000D7DB0" w:rsidP="004F65D5">
      <w:pPr>
        <w:pStyle w:val="Default"/>
        <w:rPr>
          <w:rFonts w:ascii="Times New Roman" w:hAnsi="Times New Roman" w:cs="Times New Roman"/>
          <w:sz w:val="22"/>
          <w:szCs w:val="22"/>
        </w:rPr>
      </w:pPr>
    </w:p>
    <w:p w:rsidR="009A2A91" w:rsidRPr="004F65D5" w:rsidRDefault="009A2A91" w:rsidP="004F65D5">
      <w:pPr>
        <w:pStyle w:val="Default"/>
        <w:rPr>
          <w:rFonts w:ascii="Times New Roman" w:hAnsi="Times New Roman" w:cs="Times New Roman"/>
          <w:sz w:val="22"/>
          <w:szCs w:val="22"/>
        </w:rPr>
      </w:pPr>
      <w:r w:rsidRPr="004F65D5">
        <w:rPr>
          <w:rFonts w:ascii="Times New Roman" w:hAnsi="Times New Roman" w:cs="Times New Roman"/>
          <w:sz w:val="22"/>
          <w:szCs w:val="22"/>
        </w:rPr>
        <w:t xml:space="preserve">*Türkiye Cumhuriyetinde öğrenim gören yabancı uyruklu öğrenci olup; kendi ülkesinde öğrenim görmek </w:t>
      </w:r>
    </w:p>
    <w:p w:rsidR="009A2A91" w:rsidRPr="004F65D5" w:rsidRDefault="009A2A91" w:rsidP="004F65D5">
      <w:pPr>
        <w:pStyle w:val="Default"/>
        <w:rPr>
          <w:rFonts w:ascii="Times New Roman" w:hAnsi="Times New Roman" w:cs="Times New Roman"/>
          <w:sz w:val="22"/>
          <w:szCs w:val="22"/>
        </w:rPr>
      </w:pPr>
      <w:proofErr w:type="gramStart"/>
      <w:r w:rsidRPr="004F65D5">
        <w:rPr>
          <w:rFonts w:ascii="Times New Roman" w:hAnsi="Times New Roman" w:cs="Times New Roman"/>
          <w:sz w:val="22"/>
          <w:szCs w:val="22"/>
        </w:rPr>
        <w:t>isteyen</w:t>
      </w:r>
      <w:proofErr w:type="gramEnd"/>
      <w:r w:rsidRPr="004F65D5">
        <w:rPr>
          <w:rFonts w:ascii="Times New Roman" w:hAnsi="Times New Roman" w:cs="Times New Roman"/>
          <w:sz w:val="22"/>
          <w:szCs w:val="22"/>
        </w:rPr>
        <w:t xml:space="preserve"> öğrencileri kapsamaktadır.</w:t>
      </w:r>
    </w:p>
    <w:p w:rsidR="009A2A91" w:rsidRPr="004F65D5" w:rsidRDefault="009A2A91" w:rsidP="004F65D5">
      <w:pPr>
        <w:pStyle w:val="Default"/>
        <w:rPr>
          <w:rFonts w:ascii="Times New Roman" w:hAnsi="Times New Roman" w:cs="Times New Roman"/>
          <w:sz w:val="22"/>
          <w:szCs w:val="22"/>
        </w:rPr>
      </w:pPr>
      <w:proofErr w:type="gramStart"/>
      <w:r w:rsidRPr="004F65D5">
        <w:rPr>
          <w:rFonts w:ascii="Times New Roman" w:hAnsi="Times New Roman" w:cs="Times New Roman"/>
          <w:sz w:val="22"/>
          <w:szCs w:val="22"/>
        </w:rPr>
        <w:t>* 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w:t>
      </w:r>
      <w:r w:rsidR="00DF1213">
        <w:rPr>
          <w:rFonts w:ascii="Times New Roman" w:hAnsi="Times New Roman" w:cs="Times New Roman"/>
          <w:sz w:val="22"/>
          <w:szCs w:val="22"/>
        </w:rPr>
        <w:t>elen, ölen veya öldürülenler</w:t>
      </w:r>
      <w:r w:rsidRPr="004F65D5">
        <w:rPr>
          <w:rFonts w:ascii="Times New Roman" w:hAnsi="Times New Roman" w:cs="Times New Roman"/>
          <w:sz w:val="22"/>
          <w:szCs w:val="22"/>
        </w:rPr>
        <w:t xml:space="preserve">in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 </w:t>
      </w:r>
      <w:proofErr w:type="gramEnd"/>
    </w:p>
    <w:p w:rsidR="009A2A91" w:rsidRPr="004F65D5" w:rsidRDefault="009A2A91" w:rsidP="004F65D5">
      <w:pPr>
        <w:pStyle w:val="Default"/>
        <w:rPr>
          <w:rFonts w:ascii="Times New Roman" w:hAnsi="Times New Roman" w:cs="Times New Roman"/>
          <w:sz w:val="22"/>
          <w:szCs w:val="22"/>
        </w:rPr>
      </w:pPr>
      <w:r w:rsidRPr="004F65D5">
        <w:rPr>
          <w:rFonts w:ascii="Times New Roman" w:hAnsi="Times New Roman" w:cs="Times New Roman"/>
          <w:sz w:val="22"/>
          <w:szCs w:val="22"/>
        </w:rPr>
        <w:t>* Önceliklendirme için öğrencinin Aile ve Sosyal Politikalar Bakanlığı’ndan hakkında 2828 sayılı Kanun uyarınca koruma, bakım veya barınma kararı olduğuna dair yazıyı ibraz etmesi gerekir.</w:t>
      </w:r>
    </w:p>
    <w:p w:rsidR="009A2A91" w:rsidRPr="004F65D5" w:rsidRDefault="009A2A91" w:rsidP="004F65D5">
      <w:pPr>
        <w:pStyle w:val="Default"/>
        <w:rPr>
          <w:rFonts w:ascii="Times New Roman" w:hAnsi="Times New Roman" w:cs="Times New Roman"/>
          <w:sz w:val="22"/>
          <w:szCs w:val="22"/>
        </w:rPr>
      </w:pPr>
    </w:p>
    <w:p w:rsidR="0052056E" w:rsidRPr="004F65D5" w:rsidRDefault="009A2A91" w:rsidP="004F65D5">
      <w:pPr>
        <w:pStyle w:val="Default"/>
        <w:rPr>
          <w:rFonts w:ascii="Times New Roman" w:hAnsi="Times New Roman" w:cs="Times New Roman"/>
          <w:sz w:val="22"/>
          <w:szCs w:val="22"/>
        </w:rPr>
      </w:pPr>
      <w:r w:rsidRPr="004F65D5">
        <w:rPr>
          <w:rFonts w:ascii="Times New Roman" w:hAnsi="Times New Roman" w:cs="Times New Roman"/>
          <w:sz w:val="22"/>
          <w:szCs w:val="22"/>
        </w:rPr>
        <w:t>-</w:t>
      </w:r>
      <w:r w:rsidRPr="004F65D5">
        <w:rPr>
          <w:rFonts w:ascii="Times New Roman" w:hAnsi="Times New Roman" w:cs="Times New Roman"/>
          <w:sz w:val="22"/>
          <w:szCs w:val="22"/>
          <w:u w:val="single"/>
        </w:rPr>
        <w:t>Aynı öğrenim seviyesinde</w:t>
      </w:r>
      <w:r w:rsidRPr="004F65D5">
        <w:rPr>
          <w:rFonts w:ascii="Times New Roman" w:hAnsi="Times New Roman" w:cs="Times New Roman"/>
          <w:sz w:val="22"/>
          <w:szCs w:val="22"/>
        </w:rPr>
        <w:t xml:space="preserve"> daha önce Erasmus+ programından yararlanmış olan öğrencilerin yerleştirme puanlarında daha önce yararlanılan her bir faaliyet için (öğrenim–staj ayrımı yapılmaksızın) 10’ar puan kesinti yapılır.</w:t>
      </w:r>
    </w:p>
    <w:p w:rsidR="00706313" w:rsidRPr="004F65D5" w:rsidRDefault="00706313" w:rsidP="004F65D5">
      <w:pPr>
        <w:pStyle w:val="Default"/>
        <w:rPr>
          <w:rFonts w:ascii="Times New Roman" w:hAnsi="Times New Roman" w:cs="Times New Roman"/>
          <w:sz w:val="22"/>
          <w:szCs w:val="22"/>
        </w:rPr>
      </w:pPr>
    </w:p>
    <w:p w:rsidR="00706313" w:rsidRPr="004F65D5" w:rsidRDefault="00C377AD" w:rsidP="004F65D5">
      <w:pPr>
        <w:shd w:val="clear" w:color="auto" w:fill="FFFFFF"/>
        <w:spacing w:after="100" w:afterAutospacing="1" w:line="240" w:lineRule="auto"/>
        <w:rPr>
          <w:rFonts w:ascii="Times New Roman" w:eastAsia="Times New Roman" w:hAnsi="Times New Roman" w:cs="Times New Roman"/>
          <w:b/>
          <w:bCs/>
          <w:u w:val="single"/>
          <w:lang w:eastAsia="tr-TR"/>
        </w:rPr>
      </w:pPr>
      <w:proofErr w:type="gramStart"/>
      <w:r w:rsidRPr="004F65D5">
        <w:rPr>
          <w:rFonts w:ascii="Times New Roman" w:eastAsia="Times New Roman" w:hAnsi="Times New Roman" w:cs="Times New Roman"/>
          <w:b/>
          <w:bCs/>
          <w:u w:val="single"/>
          <w:lang w:eastAsia="tr-TR"/>
        </w:rPr>
        <w:t>Kontenjanlar</w:t>
      </w:r>
      <w:r w:rsidR="00706313" w:rsidRPr="004F65D5">
        <w:rPr>
          <w:rFonts w:ascii="Times New Roman" w:eastAsia="Times New Roman" w:hAnsi="Times New Roman" w:cs="Times New Roman"/>
          <w:b/>
          <w:bCs/>
          <w:u w:val="single"/>
          <w:lang w:eastAsia="tr-TR"/>
        </w:rPr>
        <w:t xml:space="preserve"> :</w:t>
      </w:r>
      <w:proofErr w:type="gramEnd"/>
    </w:p>
    <w:p w:rsidR="00223F18" w:rsidRPr="004F65D5" w:rsidRDefault="00223F18" w:rsidP="004F65D5">
      <w:pPr>
        <w:pStyle w:val="NormalWeb"/>
        <w:shd w:val="clear" w:color="auto" w:fill="FFFFFF"/>
        <w:spacing w:before="0" w:beforeAutospacing="0" w:after="150" w:afterAutospacing="0"/>
        <w:rPr>
          <w:color w:val="000000" w:themeColor="text1"/>
          <w:sz w:val="22"/>
          <w:szCs w:val="22"/>
        </w:rPr>
      </w:pPr>
      <w:r w:rsidRPr="004F65D5">
        <w:rPr>
          <w:color w:val="000000" w:themeColor="text1"/>
          <w:sz w:val="22"/>
          <w:szCs w:val="22"/>
        </w:rPr>
        <w:t xml:space="preserve">Staj hareketliliği faaliyetleri için belirtilen </w:t>
      </w:r>
      <w:r w:rsidRPr="004F65D5">
        <w:rPr>
          <w:color w:val="FF0000"/>
          <w:sz w:val="22"/>
          <w:szCs w:val="22"/>
        </w:rPr>
        <w:t xml:space="preserve">kontenjanlar </w:t>
      </w:r>
      <w:r w:rsidRPr="004F65D5">
        <w:rPr>
          <w:b/>
          <w:color w:val="FF0000"/>
          <w:sz w:val="22"/>
          <w:szCs w:val="22"/>
        </w:rPr>
        <w:t>en az- en çok 62 gün süre ile hibelendirilecektir</w:t>
      </w:r>
      <w:r w:rsidRPr="004F65D5">
        <w:rPr>
          <w:color w:val="FF0000"/>
          <w:sz w:val="22"/>
          <w:szCs w:val="22"/>
        </w:rPr>
        <w:t xml:space="preserve">. </w:t>
      </w:r>
    </w:p>
    <w:p w:rsidR="00223F18" w:rsidRPr="00DF41AD" w:rsidRDefault="00223F18" w:rsidP="00DF41AD">
      <w:pPr>
        <w:pStyle w:val="NormalWeb"/>
        <w:shd w:val="clear" w:color="auto" w:fill="FFFFFF"/>
        <w:spacing w:before="0" w:beforeAutospacing="0" w:after="150" w:afterAutospacing="0"/>
        <w:rPr>
          <w:sz w:val="22"/>
          <w:szCs w:val="22"/>
        </w:rPr>
      </w:pPr>
      <w:r w:rsidRPr="004F65D5">
        <w:rPr>
          <w:color w:val="000000" w:themeColor="text1"/>
          <w:sz w:val="22"/>
          <w:szCs w:val="22"/>
        </w:rPr>
        <w:t>Belirtilen süreden daha fazla hareketlilik planlayan tüm staj adayları hibeli+hibesiz olarak da başvuruda bulunabileceklerdir.</w:t>
      </w:r>
      <w:r w:rsidRPr="004F65D5">
        <w:rPr>
          <w:sz w:val="22"/>
          <w:szCs w:val="22"/>
        </w:rPr>
        <w:t xml:space="preserve"> </w:t>
      </w:r>
    </w:p>
    <w:tbl>
      <w:tblPr>
        <w:tblW w:w="8788" w:type="dxa"/>
        <w:tblInd w:w="274" w:type="dxa"/>
        <w:tblLayout w:type="fixed"/>
        <w:tblCellMar>
          <w:top w:w="15" w:type="dxa"/>
          <w:left w:w="15" w:type="dxa"/>
          <w:bottom w:w="15" w:type="dxa"/>
          <w:right w:w="15" w:type="dxa"/>
        </w:tblCellMar>
        <w:tblLook w:val="04A0" w:firstRow="1" w:lastRow="0" w:firstColumn="1" w:lastColumn="0" w:noHBand="0" w:noVBand="1"/>
      </w:tblPr>
      <w:tblGrid>
        <w:gridCol w:w="1985"/>
        <w:gridCol w:w="1700"/>
        <w:gridCol w:w="1702"/>
        <w:gridCol w:w="1417"/>
        <w:gridCol w:w="1984"/>
      </w:tblGrid>
      <w:tr w:rsidR="00706313" w:rsidRPr="004F65D5" w:rsidTr="00BD0CC7">
        <w:trPr>
          <w:trHeight w:val="763"/>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6313" w:rsidRPr="00DE3A80" w:rsidRDefault="00706313" w:rsidP="00BD0CC7">
            <w:pPr>
              <w:jc w:val="center"/>
              <w:rPr>
                <w:rFonts w:ascii="Times New Roman" w:hAnsi="Times New Roman" w:cs="Times New Roman"/>
                <w:b/>
                <w:u w:val="single"/>
              </w:rPr>
            </w:pPr>
            <w:r w:rsidRPr="00DE3A80">
              <w:rPr>
                <w:rFonts w:ascii="Times New Roman" w:hAnsi="Times New Roman" w:cs="Times New Roman"/>
                <w:b/>
                <w:u w:val="single"/>
              </w:rPr>
              <w:t>Ön Lisans</w:t>
            </w:r>
          </w:p>
        </w:tc>
        <w:tc>
          <w:tcPr>
            <w:tcW w:w="1700"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DE3A80" w:rsidRDefault="00706313" w:rsidP="00BD0CC7">
            <w:pPr>
              <w:jc w:val="center"/>
              <w:rPr>
                <w:rFonts w:ascii="Times New Roman" w:hAnsi="Times New Roman" w:cs="Times New Roman"/>
                <w:b/>
                <w:u w:val="single"/>
              </w:rPr>
            </w:pPr>
            <w:r w:rsidRPr="00DE3A80">
              <w:rPr>
                <w:rFonts w:ascii="Times New Roman" w:hAnsi="Times New Roman" w:cs="Times New Roman"/>
                <w:b/>
                <w:u w:val="single"/>
              </w:rPr>
              <w:t>Lisans</w:t>
            </w:r>
          </w:p>
        </w:tc>
        <w:tc>
          <w:tcPr>
            <w:tcW w:w="1702"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DE3A80" w:rsidRDefault="009A52BF" w:rsidP="00BD0CC7">
            <w:pPr>
              <w:jc w:val="center"/>
              <w:rPr>
                <w:rFonts w:ascii="Times New Roman" w:hAnsi="Times New Roman" w:cs="Times New Roman"/>
                <w:b/>
                <w:u w:val="single"/>
              </w:rPr>
            </w:pPr>
            <w:r w:rsidRPr="00DE3A80">
              <w:rPr>
                <w:rFonts w:ascii="Times New Roman" w:hAnsi="Times New Roman" w:cs="Times New Roman"/>
                <w:b/>
                <w:u w:val="single"/>
              </w:rPr>
              <w:t xml:space="preserve">Yüksek </w:t>
            </w:r>
            <w:r w:rsidR="00706313" w:rsidRPr="00DE3A80">
              <w:rPr>
                <w:rFonts w:ascii="Times New Roman" w:hAnsi="Times New Roman" w:cs="Times New Roman"/>
                <w:b/>
                <w:u w:val="single"/>
              </w:rPr>
              <w:t>Lisans</w:t>
            </w:r>
          </w:p>
        </w:tc>
        <w:tc>
          <w:tcPr>
            <w:tcW w:w="1417"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DE3A80" w:rsidRDefault="00706313" w:rsidP="00BD0CC7">
            <w:pPr>
              <w:jc w:val="center"/>
              <w:rPr>
                <w:rFonts w:ascii="Times New Roman" w:hAnsi="Times New Roman" w:cs="Times New Roman"/>
                <w:b/>
                <w:u w:val="single"/>
              </w:rPr>
            </w:pPr>
            <w:r w:rsidRPr="00DE3A80">
              <w:rPr>
                <w:rFonts w:ascii="Times New Roman" w:hAnsi="Times New Roman" w:cs="Times New Roman"/>
                <w:b/>
                <w:u w:val="single"/>
              </w:rPr>
              <w:t>Doktora</w:t>
            </w:r>
          </w:p>
        </w:tc>
        <w:tc>
          <w:tcPr>
            <w:tcW w:w="1984"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DE3A80" w:rsidRDefault="00706313" w:rsidP="00BD0CC7">
            <w:pPr>
              <w:jc w:val="center"/>
              <w:rPr>
                <w:rFonts w:ascii="Times New Roman" w:hAnsi="Times New Roman" w:cs="Times New Roman"/>
                <w:b/>
                <w:u w:val="single"/>
              </w:rPr>
            </w:pPr>
            <w:r w:rsidRPr="00DE3A80">
              <w:rPr>
                <w:rFonts w:ascii="Times New Roman" w:hAnsi="Times New Roman" w:cs="Times New Roman"/>
                <w:b/>
                <w:u w:val="single"/>
              </w:rPr>
              <w:t>Toplam</w:t>
            </w:r>
          </w:p>
        </w:tc>
      </w:tr>
      <w:tr w:rsidR="00706313" w:rsidRPr="004F65D5" w:rsidTr="00BD0CC7">
        <w:trPr>
          <w:trHeight w:val="508"/>
        </w:trPr>
        <w:tc>
          <w:tcPr>
            <w:tcW w:w="1985" w:type="dxa"/>
            <w:tcBorders>
              <w:top w:val="nil"/>
              <w:left w:val="single" w:sz="2" w:space="0" w:color="auto"/>
              <w:bottom w:val="single" w:sz="6" w:space="0" w:color="auto"/>
              <w:right w:val="single" w:sz="2" w:space="0" w:color="auto"/>
            </w:tcBorders>
            <w:tcMar>
              <w:top w:w="0" w:type="dxa"/>
              <w:left w:w="108" w:type="dxa"/>
              <w:bottom w:w="0" w:type="dxa"/>
              <w:right w:w="108" w:type="dxa"/>
            </w:tcMar>
            <w:vAlign w:val="center"/>
            <w:hideMark/>
          </w:tcPr>
          <w:p w:rsidR="00706313" w:rsidRPr="004F65D5" w:rsidRDefault="00F060F3" w:rsidP="00BD0CC7">
            <w:pPr>
              <w:spacing w:after="100" w:afterAutospacing="1" w:line="240" w:lineRule="auto"/>
              <w:jc w:val="center"/>
              <w:rPr>
                <w:rFonts w:ascii="Times New Roman" w:eastAsia="Times New Roman" w:hAnsi="Times New Roman" w:cs="Times New Roman"/>
                <w:color w:val="212529"/>
                <w:lang w:eastAsia="tr-TR"/>
              </w:rPr>
            </w:pPr>
            <w:r>
              <w:rPr>
                <w:rFonts w:ascii="Times New Roman" w:eastAsia="Times New Roman" w:hAnsi="Times New Roman" w:cs="Times New Roman"/>
                <w:color w:val="000000"/>
                <w:lang w:eastAsia="tr-TR"/>
              </w:rPr>
              <w:t>1</w:t>
            </w:r>
          </w:p>
        </w:tc>
        <w:tc>
          <w:tcPr>
            <w:tcW w:w="1700"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4F65D5" w:rsidRDefault="00F060F3" w:rsidP="00BD0CC7">
            <w:pPr>
              <w:spacing w:after="100" w:afterAutospacing="1" w:line="240" w:lineRule="auto"/>
              <w:jc w:val="center"/>
              <w:rPr>
                <w:rFonts w:ascii="Times New Roman" w:eastAsia="Times New Roman" w:hAnsi="Times New Roman" w:cs="Times New Roman"/>
                <w:color w:val="212529"/>
                <w:lang w:eastAsia="tr-TR"/>
              </w:rPr>
            </w:pPr>
            <w:r>
              <w:rPr>
                <w:rFonts w:ascii="Times New Roman" w:eastAsia="Times New Roman" w:hAnsi="Times New Roman" w:cs="Times New Roman"/>
                <w:color w:val="000000"/>
                <w:lang w:eastAsia="tr-TR"/>
              </w:rPr>
              <w:t>4</w:t>
            </w:r>
          </w:p>
        </w:tc>
        <w:tc>
          <w:tcPr>
            <w:tcW w:w="1702"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4F65D5" w:rsidRDefault="00706313" w:rsidP="00BD0CC7">
            <w:pPr>
              <w:spacing w:after="100" w:afterAutospacing="1" w:line="240" w:lineRule="auto"/>
              <w:jc w:val="center"/>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000000"/>
                <w:lang w:eastAsia="tr-TR"/>
              </w:rPr>
              <w:t>3</w:t>
            </w:r>
          </w:p>
        </w:tc>
        <w:tc>
          <w:tcPr>
            <w:tcW w:w="1417"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4F65D5" w:rsidRDefault="00F060F3" w:rsidP="00BD0CC7">
            <w:pPr>
              <w:tabs>
                <w:tab w:val="center" w:pos="2764"/>
                <w:tab w:val="right" w:pos="5528"/>
              </w:tabs>
              <w:spacing w:after="100" w:afterAutospacing="1" w:line="240" w:lineRule="auto"/>
              <w:jc w:val="center"/>
              <w:rPr>
                <w:rFonts w:ascii="Times New Roman" w:eastAsia="Times New Roman" w:hAnsi="Times New Roman" w:cs="Times New Roman"/>
                <w:color w:val="212529"/>
                <w:lang w:eastAsia="tr-TR"/>
              </w:rPr>
            </w:pPr>
            <w:r>
              <w:rPr>
                <w:rFonts w:ascii="Times New Roman" w:eastAsia="Times New Roman" w:hAnsi="Times New Roman" w:cs="Times New Roman"/>
                <w:color w:val="000000"/>
                <w:lang w:eastAsia="tr-TR"/>
              </w:rPr>
              <w:t xml:space="preserve">2    </w:t>
            </w:r>
          </w:p>
        </w:tc>
        <w:tc>
          <w:tcPr>
            <w:tcW w:w="1984"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4F65D5" w:rsidRDefault="00F060F3" w:rsidP="00F060F3">
            <w:pPr>
              <w:spacing w:after="100" w:afterAutospacing="1"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10</w:t>
            </w:r>
          </w:p>
        </w:tc>
      </w:tr>
    </w:tbl>
    <w:p w:rsidR="00706313" w:rsidRPr="004F65D5" w:rsidRDefault="00706313" w:rsidP="004F65D5">
      <w:pPr>
        <w:shd w:val="clear" w:color="auto" w:fill="FFFFFF"/>
        <w:spacing w:after="100" w:afterAutospacing="1" w:line="240" w:lineRule="auto"/>
        <w:rPr>
          <w:rFonts w:ascii="Times New Roman" w:eastAsia="Times New Roman" w:hAnsi="Times New Roman" w:cs="Times New Roman"/>
          <w:color w:val="333333"/>
          <w:lang w:eastAsia="tr-TR"/>
        </w:rPr>
      </w:pPr>
    </w:p>
    <w:p w:rsidR="00706313" w:rsidRPr="004F65D5" w:rsidRDefault="00706313" w:rsidP="004F65D5">
      <w:pPr>
        <w:shd w:val="clear" w:color="auto" w:fill="FFFFFF"/>
        <w:spacing w:after="100" w:afterAutospacing="1" w:line="240" w:lineRule="auto"/>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000000"/>
          <w:lang w:eastAsia="tr-TR"/>
        </w:rPr>
        <w:t>Belirtilen süreden (62 gün) daha fazla hareketlilik planlayan tüm staj</w:t>
      </w:r>
      <w:r w:rsidR="008854DB">
        <w:rPr>
          <w:rFonts w:ascii="Times New Roman" w:eastAsia="Times New Roman" w:hAnsi="Times New Roman" w:cs="Times New Roman"/>
          <w:color w:val="000000"/>
          <w:lang w:eastAsia="tr-TR"/>
        </w:rPr>
        <w:t xml:space="preserve"> adayları, proje kapanış tarihi </w:t>
      </w:r>
      <w:r w:rsidR="00910994">
        <w:rPr>
          <w:rFonts w:ascii="Times New Roman" w:eastAsia="Times New Roman" w:hAnsi="Times New Roman" w:cs="Times New Roman"/>
          <w:color w:val="000000"/>
          <w:lang w:eastAsia="tr-TR"/>
        </w:rPr>
        <w:t>o</w:t>
      </w:r>
      <w:r w:rsidRPr="004F65D5">
        <w:rPr>
          <w:rFonts w:ascii="Times New Roman" w:eastAsia="Times New Roman" w:hAnsi="Times New Roman" w:cs="Times New Roman"/>
          <w:color w:val="000000"/>
          <w:lang w:eastAsia="tr-TR"/>
        </w:rPr>
        <w:t>lan </w:t>
      </w:r>
      <w:r w:rsidR="00F060F3">
        <w:rPr>
          <w:rFonts w:ascii="Times New Roman" w:eastAsia="Times New Roman" w:hAnsi="Times New Roman" w:cs="Times New Roman"/>
          <w:b/>
          <w:bCs/>
          <w:color w:val="000000"/>
          <w:highlight w:val="yellow"/>
          <w:lang w:eastAsia="tr-TR"/>
        </w:rPr>
        <w:t>31/10/2023</w:t>
      </w:r>
      <w:r w:rsidRPr="004F65D5">
        <w:rPr>
          <w:rFonts w:ascii="Times New Roman" w:eastAsia="Times New Roman" w:hAnsi="Times New Roman" w:cs="Times New Roman"/>
          <w:color w:val="000000"/>
          <w:lang w:eastAsia="tr-TR"/>
        </w:rPr>
        <w:t> tarihinden önce stajlarını tamamlamak şartıyla hibeli+hibesiz olarak da  başvuruda bulunabileceklerdir.</w:t>
      </w:r>
    </w:p>
    <w:p w:rsidR="00E016F2" w:rsidRPr="008854DB" w:rsidRDefault="00706313" w:rsidP="008854DB">
      <w:pPr>
        <w:shd w:val="clear" w:color="auto" w:fill="FFFFFF"/>
        <w:spacing w:after="100" w:afterAutospacing="1" w:line="240" w:lineRule="auto"/>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212529"/>
          <w:lang w:eastAsia="tr-TR"/>
        </w:rPr>
        <w:t>Erasmus+ Stajının tamamını hibesiz gerçekleştirmek isteyen öğrenciler </w:t>
      </w:r>
      <w:r w:rsidRPr="004F65D5">
        <w:rPr>
          <w:rFonts w:ascii="Times New Roman" w:eastAsia="Times New Roman" w:hAnsi="Times New Roman" w:cs="Times New Roman"/>
          <w:color w:val="000000"/>
          <w:lang w:eastAsia="tr-TR"/>
        </w:rPr>
        <w:t>proje kapanış tarihi olan </w:t>
      </w:r>
      <w:r w:rsidR="00876672">
        <w:rPr>
          <w:rFonts w:ascii="Times New Roman" w:eastAsia="Times New Roman" w:hAnsi="Times New Roman" w:cs="Times New Roman"/>
          <w:b/>
          <w:bCs/>
          <w:color w:val="000000"/>
          <w:highlight w:val="yellow"/>
          <w:lang w:eastAsia="tr-TR"/>
        </w:rPr>
        <w:t>31/10</w:t>
      </w:r>
      <w:r w:rsidR="00E22E6A">
        <w:rPr>
          <w:rFonts w:ascii="Times New Roman" w:eastAsia="Times New Roman" w:hAnsi="Times New Roman" w:cs="Times New Roman"/>
          <w:b/>
          <w:bCs/>
          <w:color w:val="000000"/>
          <w:highlight w:val="yellow"/>
          <w:lang w:eastAsia="tr-TR"/>
        </w:rPr>
        <w:t>/2023</w:t>
      </w:r>
      <w:r w:rsidRPr="004F65D5">
        <w:rPr>
          <w:rFonts w:ascii="Times New Roman" w:eastAsia="Times New Roman" w:hAnsi="Times New Roman" w:cs="Times New Roman"/>
          <w:color w:val="000000"/>
          <w:lang w:eastAsia="tr-TR"/>
        </w:rPr>
        <w:t> tarihinden önce stajlarını tamamlamak şartıyla, </w:t>
      </w:r>
      <w:r w:rsidRPr="004F65D5">
        <w:rPr>
          <w:rFonts w:ascii="Times New Roman" w:eastAsia="Times New Roman" w:hAnsi="Times New Roman" w:cs="Times New Roman"/>
          <w:color w:val="212529"/>
          <w:lang w:eastAsia="tr-TR"/>
        </w:rPr>
        <w:t>kontenjan sınırlaması olmadan başvuruda bulunabileceklerdir.</w:t>
      </w:r>
    </w:p>
    <w:p w:rsidR="002F1672" w:rsidRPr="004F65D5" w:rsidRDefault="002F1672" w:rsidP="004F65D5">
      <w:pPr>
        <w:pStyle w:val="NormalWeb"/>
        <w:shd w:val="clear" w:color="auto" w:fill="FFFFFF"/>
        <w:spacing w:before="0" w:beforeAutospacing="0" w:after="150" w:afterAutospacing="0"/>
        <w:rPr>
          <w:b/>
          <w:sz w:val="22"/>
          <w:szCs w:val="22"/>
          <w:u w:val="single"/>
        </w:rPr>
      </w:pPr>
      <w:r w:rsidRPr="004F65D5">
        <w:rPr>
          <w:b/>
          <w:sz w:val="22"/>
          <w:szCs w:val="22"/>
          <w:u w:val="single"/>
        </w:rPr>
        <w:t>Başvuru Esnasında Teslim Edilmesi Gereken Belgeler:</w:t>
      </w:r>
    </w:p>
    <w:p w:rsidR="002F1672" w:rsidRPr="004F65D5" w:rsidRDefault="00910994" w:rsidP="004F65D5">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4F65D5">
        <w:rPr>
          <w:rFonts w:ascii="Times New Roman" w:eastAsia="Times New Roman" w:hAnsi="Times New Roman" w:cs="Times New Roman"/>
          <w:color w:val="000000"/>
          <w:lang w:eastAsia="tr-TR"/>
        </w:rPr>
        <w:t>Traineeship</w:t>
      </w:r>
      <w:r>
        <w:rPr>
          <w:rFonts w:ascii="Times New Roman" w:eastAsia="Times New Roman" w:hAnsi="Times New Roman" w:cs="Times New Roman"/>
          <w:color w:val="000000"/>
          <w:lang w:eastAsia="tr-TR"/>
        </w:rPr>
        <w:t>s</w:t>
      </w:r>
      <w:r w:rsidR="008878EB" w:rsidRPr="004F65D5">
        <w:rPr>
          <w:rFonts w:ascii="Times New Roman" w:eastAsia="Times New Roman" w:hAnsi="Times New Roman" w:cs="Times New Roman"/>
          <w:color w:val="000000"/>
          <w:lang w:eastAsia="tr-TR"/>
        </w:rPr>
        <w:t>-Learning-Agreement 2023 (3 Kopya Nüsha –İmzalı) </w:t>
      </w:r>
    </w:p>
    <w:p w:rsidR="00094A66" w:rsidRPr="004F65D5"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u w:val="single"/>
          <w:lang w:eastAsia="tr-TR"/>
        </w:rPr>
      </w:pPr>
      <w:r w:rsidRPr="004F65D5">
        <w:rPr>
          <w:rFonts w:ascii="Times New Roman" w:eastAsia="Times New Roman" w:hAnsi="Times New Roman" w:cs="Times New Roman"/>
          <w:color w:val="000000"/>
          <w:lang w:eastAsia="tr-TR"/>
        </w:rPr>
        <w:t xml:space="preserve">Staj yapılacak kurumdan alınan kaşeli imzalı </w:t>
      </w:r>
      <w:r w:rsidRPr="004F65D5">
        <w:rPr>
          <w:rFonts w:ascii="Times New Roman" w:eastAsia="Times New Roman" w:hAnsi="Times New Roman" w:cs="Times New Roman"/>
          <w:b/>
          <w:color w:val="000000"/>
          <w:highlight w:val="yellow"/>
          <w:u w:val="single"/>
          <w:lang w:eastAsia="tr-TR"/>
        </w:rPr>
        <w:t>Kabul Mektubu</w:t>
      </w:r>
      <w:r w:rsidRPr="004F65D5">
        <w:rPr>
          <w:rFonts w:ascii="Times New Roman" w:eastAsia="Times New Roman" w:hAnsi="Times New Roman" w:cs="Times New Roman"/>
          <w:color w:val="000000"/>
          <w:highlight w:val="yellow"/>
          <w:u w:val="single"/>
          <w:lang w:eastAsia="tr-TR"/>
        </w:rPr>
        <w:t>.</w:t>
      </w:r>
      <w:r w:rsidRPr="004F65D5">
        <w:rPr>
          <w:rFonts w:ascii="Times New Roman" w:eastAsia="Times New Roman" w:hAnsi="Times New Roman" w:cs="Times New Roman"/>
          <w:color w:val="000000"/>
          <w:lang w:eastAsia="tr-TR"/>
        </w:rPr>
        <w:t xml:space="preserve"> </w:t>
      </w:r>
      <w:r w:rsidRPr="004F65D5">
        <w:rPr>
          <w:rFonts w:ascii="Times New Roman" w:eastAsia="Times New Roman" w:hAnsi="Times New Roman" w:cs="Times New Roman"/>
          <w:i/>
          <w:color w:val="000000" w:themeColor="text1"/>
          <w:lang w:eastAsia="tr-TR"/>
        </w:rPr>
        <w:t xml:space="preserve">Kabul belgesinde yer alması gereken </w:t>
      </w:r>
      <w:r w:rsidRPr="004F65D5">
        <w:rPr>
          <w:rFonts w:ascii="Times New Roman" w:eastAsia="Times New Roman" w:hAnsi="Times New Roman" w:cs="Times New Roman"/>
          <w:i/>
          <w:color w:val="FF0000"/>
          <w:lang w:eastAsia="tr-TR"/>
        </w:rPr>
        <w:t>zorunlu bilgiler</w:t>
      </w:r>
      <w:r w:rsidRPr="004F65D5">
        <w:rPr>
          <w:rFonts w:ascii="Times New Roman" w:eastAsia="Times New Roman" w:hAnsi="Times New Roman" w:cs="Times New Roman"/>
          <w:i/>
          <w:color w:val="000000" w:themeColor="text1"/>
          <w:lang w:eastAsia="tr-TR"/>
        </w:rPr>
        <w:t>. ( Bu bilgilerden eksik olan öğrencilerin b</w:t>
      </w:r>
      <w:r w:rsidR="004F65D5" w:rsidRPr="004F65D5">
        <w:rPr>
          <w:rFonts w:ascii="Times New Roman" w:eastAsia="Times New Roman" w:hAnsi="Times New Roman" w:cs="Times New Roman"/>
          <w:i/>
          <w:color w:val="000000" w:themeColor="text1"/>
          <w:lang w:eastAsia="tr-TR"/>
        </w:rPr>
        <w:t>aşvuruları geçersiz sayılacaktı</w:t>
      </w:r>
      <w:r w:rsidRPr="004F65D5">
        <w:rPr>
          <w:rFonts w:ascii="Times New Roman" w:eastAsia="Times New Roman" w:hAnsi="Times New Roman" w:cs="Times New Roman"/>
          <w:i/>
          <w:color w:val="000000" w:themeColor="text1"/>
          <w:lang w:eastAsia="tr-TR"/>
        </w:rPr>
        <w:t>r)</w:t>
      </w:r>
    </w:p>
    <w:p w:rsidR="00094A66" w:rsidRPr="004F65D5"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u w:val="single"/>
          <w:lang w:eastAsia="tr-TR"/>
        </w:rPr>
      </w:pPr>
      <w:r w:rsidRPr="004F65D5">
        <w:rPr>
          <w:rFonts w:ascii="Times New Roman" w:eastAsia="Times New Roman" w:hAnsi="Times New Roman" w:cs="Times New Roman"/>
          <w:b/>
          <w:color w:val="000000" w:themeColor="text1"/>
          <w:u w:val="single"/>
          <w:lang w:eastAsia="tr-TR"/>
        </w:rPr>
        <w:t>Staj yapacak kişinin adı-soyadı</w:t>
      </w:r>
    </w:p>
    <w:p w:rsidR="00094A66" w:rsidRPr="004F65D5"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u w:val="single"/>
          <w:lang w:eastAsia="tr-TR"/>
        </w:rPr>
      </w:pPr>
      <w:r w:rsidRPr="004F65D5">
        <w:rPr>
          <w:rFonts w:ascii="Times New Roman" w:eastAsia="Times New Roman" w:hAnsi="Times New Roman" w:cs="Times New Roman"/>
          <w:b/>
          <w:bCs/>
          <w:color w:val="000000" w:themeColor="text1"/>
          <w:u w:val="single"/>
          <w:lang w:eastAsia="tr-TR"/>
        </w:rPr>
        <w:t>Staj tarih aralığı</w:t>
      </w:r>
    </w:p>
    <w:p w:rsidR="00094A66" w:rsidRPr="004F65D5"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u w:val="single"/>
          <w:lang w:eastAsia="tr-TR"/>
        </w:rPr>
      </w:pPr>
      <w:r w:rsidRPr="004F65D5">
        <w:rPr>
          <w:rFonts w:ascii="Times New Roman" w:eastAsia="Times New Roman" w:hAnsi="Times New Roman" w:cs="Times New Roman"/>
          <w:b/>
          <w:bCs/>
          <w:color w:val="000000" w:themeColor="text1"/>
          <w:u w:val="single"/>
          <w:lang w:eastAsia="tr-TR"/>
        </w:rPr>
        <w:t xml:space="preserve">Staj yapılan yerdeki işin niteliği-bölümün belirtilmesi </w:t>
      </w:r>
    </w:p>
    <w:p w:rsidR="00094A66" w:rsidRPr="004F65D5"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u w:val="single"/>
          <w:lang w:eastAsia="tr-TR"/>
        </w:rPr>
      </w:pPr>
      <w:r w:rsidRPr="004F65D5">
        <w:rPr>
          <w:rFonts w:ascii="Times New Roman" w:eastAsia="Times New Roman" w:hAnsi="Times New Roman" w:cs="Times New Roman"/>
          <w:b/>
          <w:color w:val="000000" w:themeColor="text1"/>
          <w:u w:val="single"/>
          <w:lang w:eastAsia="tr-TR"/>
        </w:rPr>
        <w:t>Kabul mektubuna </w:t>
      </w:r>
      <w:r w:rsidRPr="004F65D5">
        <w:rPr>
          <w:rFonts w:ascii="Times New Roman" w:eastAsia="Times New Roman" w:hAnsi="Times New Roman" w:cs="Times New Roman"/>
          <w:b/>
          <w:bCs/>
          <w:color w:val="000000" w:themeColor="text1"/>
          <w:highlight w:val="yellow"/>
          <w:u w:val="single"/>
          <w:lang w:eastAsia="tr-TR"/>
        </w:rPr>
        <w:t>Fakülte  Koordinatörü tarafından uygunluk</w:t>
      </w:r>
      <w:r w:rsidRPr="004F65D5">
        <w:rPr>
          <w:rFonts w:ascii="Times New Roman" w:eastAsia="Times New Roman" w:hAnsi="Times New Roman" w:cs="Times New Roman"/>
          <w:b/>
          <w:color w:val="000000" w:themeColor="text1"/>
          <w:highlight w:val="yellow"/>
          <w:u w:val="single"/>
          <w:lang w:eastAsia="tr-TR"/>
        </w:rPr>
        <w:t>,</w:t>
      </w:r>
      <w:r w:rsidRPr="004F65D5">
        <w:rPr>
          <w:rFonts w:ascii="Times New Roman" w:eastAsia="Times New Roman" w:hAnsi="Times New Roman" w:cs="Times New Roman"/>
          <w:b/>
          <w:color w:val="000000" w:themeColor="text1"/>
          <w:u w:val="single"/>
          <w:lang w:eastAsia="tr-TR"/>
        </w:rPr>
        <w:t xml:space="preserve"> tarih  ve  imza alınması </w:t>
      </w:r>
    </w:p>
    <w:p w:rsidR="00094A66" w:rsidRPr="004F65D5"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u w:val="single"/>
          <w:lang w:eastAsia="tr-TR"/>
        </w:rPr>
      </w:pPr>
      <w:r w:rsidRPr="004F65D5">
        <w:rPr>
          <w:rFonts w:ascii="Times New Roman" w:eastAsia="Times New Roman" w:hAnsi="Times New Roman" w:cs="Times New Roman"/>
          <w:b/>
          <w:color w:val="000000" w:themeColor="text1"/>
          <w:u w:val="single"/>
          <w:lang w:eastAsia="tr-TR"/>
        </w:rPr>
        <w:t>Staj en az 62 gün süreli olmalıdır. (her ay</w:t>
      </w:r>
      <w:r w:rsidR="00747D89">
        <w:rPr>
          <w:rFonts w:ascii="Times New Roman" w:eastAsia="Times New Roman" w:hAnsi="Times New Roman" w:cs="Times New Roman"/>
          <w:b/>
          <w:color w:val="000000" w:themeColor="text1"/>
          <w:u w:val="single"/>
          <w:lang w:eastAsia="tr-TR"/>
        </w:rPr>
        <w:t>ı</w:t>
      </w:r>
      <w:r w:rsidR="00CB1596" w:rsidRPr="004F65D5">
        <w:rPr>
          <w:rFonts w:ascii="Times New Roman" w:eastAsia="Times New Roman" w:hAnsi="Times New Roman" w:cs="Times New Roman"/>
          <w:b/>
          <w:color w:val="000000" w:themeColor="text1"/>
          <w:u w:val="single"/>
          <w:lang w:eastAsia="tr-TR"/>
        </w:rPr>
        <w:t xml:space="preserve"> </w:t>
      </w:r>
      <w:r w:rsidRPr="004F65D5">
        <w:rPr>
          <w:rFonts w:ascii="Times New Roman" w:eastAsia="Times New Roman" w:hAnsi="Times New Roman" w:cs="Times New Roman"/>
          <w:b/>
          <w:color w:val="000000" w:themeColor="text1"/>
          <w:u w:val="single"/>
          <w:lang w:eastAsia="tr-TR"/>
        </w:rPr>
        <w:t>30 gün olarak hesaplayınız.)</w:t>
      </w:r>
    </w:p>
    <w:p w:rsidR="00DF7A9F" w:rsidRDefault="00DF7A9F" w:rsidP="00DF7A9F">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lang w:eastAsia="tr-TR"/>
        </w:rPr>
      </w:pPr>
      <w:r w:rsidRPr="00DF7A9F">
        <w:rPr>
          <w:rFonts w:ascii="Times New Roman" w:eastAsia="Times New Roman" w:hAnsi="Times New Roman" w:cs="Times New Roman"/>
          <w:color w:val="000000" w:themeColor="text1"/>
          <w:lang w:eastAsia="tr-TR"/>
        </w:rPr>
        <w:t>2023 KA131</w:t>
      </w:r>
      <w:r w:rsidR="00C00C8F">
        <w:rPr>
          <w:rFonts w:ascii="Times New Roman" w:eastAsia="Times New Roman" w:hAnsi="Times New Roman" w:cs="Times New Roman"/>
          <w:color w:val="000000" w:themeColor="text1"/>
          <w:lang w:eastAsia="tr-TR"/>
        </w:rPr>
        <w:t xml:space="preserve"> Erasmus+ Staj Hareketliliği Baş</w:t>
      </w:r>
      <w:r w:rsidRPr="00DF7A9F">
        <w:rPr>
          <w:rFonts w:ascii="Times New Roman" w:eastAsia="Times New Roman" w:hAnsi="Times New Roman" w:cs="Times New Roman"/>
          <w:color w:val="000000" w:themeColor="text1"/>
          <w:lang w:eastAsia="tr-TR"/>
        </w:rPr>
        <w:t>vuru Formu</w:t>
      </w:r>
    </w:p>
    <w:p w:rsidR="00013DBA" w:rsidRPr="004F65D5" w:rsidRDefault="00013DBA" w:rsidP="00DF7A9F">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lang w:eastAsia="tr-TR"/>
        </w:rPr>
      </w:pPr>
      <w:r w:rsidRPr="004F65D5">
        <w:rPr>
          <w:rFonts w:ascii="Times New Roman" w:eastAsia="Times New Roman" w:hAnsi="Times New Roman" w:cs="Times New Roman"/>
          <w:color w:val="000000" w:themeColor="text1"/>
          <w:lang w:eastAsia="tr-TR"/>
        </w:rPr>
        <w:t>1 adet güncel tarihli Türkçe  transkript (e devletten veya öğrenci işlerinden imzalı kaşeli alınacak-100’lük sistem notu yer almalı)</w:t>
      </w:r>
    </w:p>
    <w:p w:rsidR="00094A66" w:rsidRPr="004F65D5" w:rsidRDefault="00094A66" w:rsidP="00AF0998">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4F65D5">
        <w:rPr>
          <w:rFonts w:ascii="Times New Roman" w:eastAsia="Times New Roman" w:hAnsi="Times New Roman" w:cs="Times New Roman"/>
          <w:color w:val="000000"/>
          <w:lang w:eastAsia="tr-TR"/>
        </w:rPr>
        <w:t>Yabancı dil sonuç belgesi</w:t>
      </w:r>
      <w:r w:rsidR="00AF0998">
        <w:rPr>
          <w:rFonts w:ascii="Times New Roman" w:eastAsia="Times New Roman" w:hAnsi="Times New Roman" w:cs="Times New Roman"/>
          <w:color w:val="000000"/>
          <w:lang w:eastAsia="tr-TR"/>
        </w:rPr>
        <w:t xml:space="preserve">ni (pusuladan ekran görüntüsü veya </w:t>
      </w:r>
      <w:hyperlink r:id="rId12" w:history="1">
        <w:r w:rsidR="00AF0998" w:rsidRPr="009B55B4">
          <w:rPr>
            <w:rStyle w:val="Kpr"/>
            <w:rFonts w:ascii="Times New Roman" w:eastAsia="Times New Roman" w:hAnsi="Times New Roman" w:cs="Times New Roman"/>
            <w:lang w:eastAsia="tr-TR"/>
          </w:rPr>
          <w:t>https://ais.osym.gov.tr/yetki/giris</w:t>
        </w:r>
      </w:hyperlink>
      <w:r w:rsidR="00AF0998">
        <w:rPr>
          <w:rFonts w:ascii="Times New Roman" w:eastAsia="Times New Roman" w:hAnsi="Times New Roman" w:cs="Times New Roman"/>
          <w:color w:val="000000"/>
          <w:lang w:eastAsia="tr-TR"/>
        </w:rPr>
        <w:t xml:space="preserve"> sayfasından alınan sınav sonuç belgesi</w:t>
      </w:r>
      <w:r w:rsidR="00BC0289">
        <w:rPr>
          <w:rFonts w:ascii="Times New Roman" w:eastAsia="Times New Roman" w:hAnsi="Times New Roman" w:cs="Times New Roman"/>
          <w:color w:val="000000"/>
          <w:lang w:eastAsia="tr-TR"/>
        </w:rPr>
        <w:t xml:space="preserve"> )</w:t>
      </w:r>
    </w:p>
    <w:p w:rsidR="002F1672" w:rsidRPr="004F65D5" w:rsidRDefault="002F1672" w:rsidP="004F65D5">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4F65D5">
        <w:rPr>
          <w:rFonts w:ascii="Times New Roman" w:eastAsia="Times New Roman" w:hAnsi="Times New Roman" w:cs="Times New Roman"/>
          <w:color w:val="000000"/>
          <w:lang w:eastAsia="tr-TR"/>
        </w:rPr>
        <w:t>Engellilik durumu varsa belge</w:t>
      </w:r>
      <w:r w:rsidRPr="004F65D5">
        <w:rPr>
          <w:rFonts w:ascii="Times New Roman" w:eastAsia="Times New Roman" w:hAnsi="Times New Roman" w:cs="Times New Roman"/>
          <w:b/>
          <w:bCs/>
          <w:color w:val="000000"/>
          <w:lang w:eastAsia="tr-TR"/>
        </w:rPr>
        <w:t> </w:t>
      </w:r>
      <w:r w:rsidRPr="004F65D5">
        <w:rPr>
          <w:rFonts w:ascii="Times New Roman" w:eastAsia="Times New Roman" w:hAnsi="Times New Roman" w:cs="Times New Roman"/>
          <w:color w:val="000000"/>
          <w:lang w:eastAsia="tr-TR"/>
        </w:rPr>
        <w:t>[Engelliliğe ve düzeyine ilişkin bilgileri veren doktor raporu (3 aydan eski olmayacak şekilde) veya engellilik kartı fotokopisi]</w:t>
      </w:r>
    </w:p>
    <w:p w:rsidR="00094A66" w:rsidRPr="004F65D5"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4F65D5">
        <w:rPr>
          <w:rFonts w:ascii="Times New Roman" w:eastAsia="Times New Roman" w:hAnsi="Times New Roman" w:cs="Times New Roman"/>
          <w:color w:val="000000"/>
          <w:lang w:eastAsia="tr-TR"/>
        </w:rPr>
        <w:t>Şehit ve gazi çocuğu olması durumunda duruma ilişkin belge</w:t>
      </w:r>
    </w:p>
    <w:p w:rsidR="00094A66"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sidRPr="004F65D5">
        <w:rPr>
          <w:rFonts w:ascii="Times New Roman" w:eastAsia="Times New Roman" w:hAnsi="Times New Roman" w:cs="Times New Roman"/>
          <w:color w:val="000000"/>
          <w:lang w:eastAsia="tr-TR"/>
        </w:rPr>
        <w:t>Kimlik Fotokopisi</w:t>
      </w:r>
    </w:p>
    <w:p w:rsidR="00614CA2" w:rsidRPr="003F26EC" w:rsidRDefault="00CF4253" w:rsidP="004F65D5">
      <w:pPr>
        <w:numPr>
          <w:ilvl w:val="0"/>
          <w:numId w:val="3"/>
        </w:numPr>
        <w:shd w:val="clear" w:color="auto" w:fill="FFFFFF"/>
        <w:spacing w:after="100" w:afterAutospacing="1"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Depremzede öğrenciler için </w:t>
      </w:r>
      <w:proofErr w:type="spellStart"/>
      <w:r w:rsidRPr="00CF4253">
        <w:rPr>
          <w:rFonts w:ascii="Times New Roman" w:hAnsi="Times New Roman" w:cs="Times New Roman"/>
        </w:rPr>
        <w:t>A</w:t>
      </w:r>
      <w:r>
        <w:rPr>
          <w:rFonts w:ascii="Times New Roman" w:hAnsi="Times New Roman" w:cs="Times New Roman"/>
        </w:rPr>
        <w:t>FAD’dan</w:t>
      </w:r>
      <w:proofErr w:type="spellEnd"/>
      <w:r>
        <w:rPr>
          <w:rFonts w:ascii="Times New Roman" w:hAnsi="Times New Roman" w:cs="Times New Roman"/>
        </w:rPr>
        <w:t xml:space="preserve"> afetzede yardımı aldığına dair belge</w:t>
      </w:r>
      <w:r>
        <w:rPr>
          <w:rFonts w:ascii="Times New Roman" w:hAnsi="Times New Roman" w:cs="Times New Roman"/>
          <w:i/>
        </w:rPr>
        <w:t xml:space="preserve"> </w:t>
      </w:r>
    </w:p>
    <w:p w:rsidR="00E055A6" w:rsidRPr="004F65D5" w:rsidRDefault="00E055A6" w:rsidP="004F65D5">
      <w:pPr>
        <w:shd w:val="clear" w:color="auto" w:fill="FFFFFF"/>
        <w:spacing w:after="100" w:afterAutospacing="1" w:line="240" w:lineRule="auto"/>
        <w:rPr>
          <w:rFonts w:ascii="Times New Roman" w:eastAsia="Times New Roman" w:hAnsi="Times New Roman" w:cs="Times New Roman"/>
          <w:u w:val="single"/>
          <w:lang w:eastAsia="tr-TR"/>
        </w:rPr>
      </w:pPr>
      <w:r w:rsidRPr="004F65D5">
        <w:rPr>
          <w:rFonts w:ascii="Times New Roman" w:eastAsia="Times New Roman" w:hAnsi="Times New Roman" w:cs="Times New Roman"/>
          <w:b/>
          <w:bCs/>
          <w:u w:val="single"/>
          <w:lang w:eastAsia="tr-TR"/>
        </w:rPr>
        <w:t>Başvurunun Yapılacağı Yer:</w:t>
      </w:r>
    </w:p>
    <w:p w:rsidR="00E055A6" w:rsidRPr="004F65D5" w:rsidRDefault="00E055A6" w:rsidP="004F65D5">
      <w:pPr>
        <w:shd w:val="clear" w:color="auto" w:fill="FFFFFF"/>
        <w:spacing w:after="100" w:afterAutospacing="1" w:line="240" w:lineRule="auto"/>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000000"/>
          <w:lang w:eastAsia="tr-TR"/>
        </w:rPr>
        <w:t xml:space="preserve">Tüm başvurular hem Pamukkale Üniversitesi Uluslararası </w:t>
      </w:r>
      <w:r w:rsidR="00DF7A9F">
        <w:rPr>
          <w:rFonts w:ascii="Times New Roman" w:eastAsia="Times New Roman" w:hAnsi="Times New Roman" w:cs="Times New Roman"/>
          <w:color w:val="000000"/>
          <w:lang w:eastAsia="tr-TR"/>
        </w:rPr>
        <w:t>İlişkiler Koordinatörlüğü’nden (</w:t>
      </w:r>
      <w:r w:rsidRPr="004F65D5">
        <w:rPr>
          <w:rFonts w:ascii="Times New Roman" w:eastAsia="Times New Roman" w:hAnsi="Times New Roman" w:cs="Times New Roman"/>
          <w:color w:val="000000"/>
          <w:lang w:eastAsia="tr-TR"/>
        </w:rPr>
        <w:t xml:space="preserve">elden veya mail </w:t>
      </w:r>
      <w:r w:rsidR="00DF7A9F">
        <w:rPr>
          <w:rFonts w:ascii="Times New Roman" w:eastAsia="Times New Roman" w:hAnsi="Times New Roman" w:cs="Times New Roman"/>
          <w:color w:val="000000"/>
          <w:lang w:eastAsia="tr-TR"/>
        </w:rPr>
        <w:t xml:space="preserve">–tek mailde tüm evraklar- </w:t>
      </w:r>
      <w:r w:rsidRPr="004F65D5">
        <w:rPr>
          <w:rFonts w:ascii="Times New Roman" w:eastAsia="Times New Roman" w:hAnsi="Times New Roman" w:cs="Times New Roman"/>
          <w:color w:val="000000"/>
          <w:lang w:eastAsia="tr-TR"/>
        </w:rPr>
        <w:t>yoluyla </w:t>
      </w:r>
      <w:hyperlink r:id="rId13" w:history="1">
        <w:r w:rsidRPr="004F65D5">
          <w:rPr>
            <w:rStyle w:val="Kpr"/>
            <w:rFonts w:ascii="Times New Roman" w:eastAsia="Times New Roman" w:hAnsi="Times New Roman" w:cs="Times New Roman"/>
            <w:b/>
            <w:bCs/>
            <w:lang w:eastAsia="tr-TR"/>
          </w:rPr>
          <w:t>erasmus3@pau.edu.tr</w:t>
        </w:r>
      </w:hyperlink>
      <w:r w:rsidRPr="004F65D5">
        <w:rPr>
          <w:rFonts w:ascii="Times New Roman" w:eastAsia="Times New Roman" w:hAnsi="Times New Roman" w:cs="Times New Roman"/>
          <w:color w:val="212529"/>
          <w:lang w:eastAsia="tr-TR"/>
        </w:rPr>
        <w:t> </w:t>
      </w:r>
      <w:r w:rsidRPr="004F65D5">
        <w:rPr>
          <w:rFonts w:ascii="Times New Roman" w:eastAsia="Times New Roman" w:hAnsi="Times New Roman" w:cs="Times New Roman"/>
          <w:b/>
          <w:bCs/>
          <w:color w:val="212529"/>
          <w:lang w:eastAsia="tr-TR"/>
        </w:rPr>
        <w:t>)</w:t>
      </w:r>
      <w:r w:rsidRPr="004F65D5">
        <w:rPr>
          <w:rFonts w:ascii="Times New Roman" w:eastAsia="Times New Roman" w:hAnsi="Times New Roman" w:cs="Times New Roman"/>
          <w:color w:val="000000"/>
          <w:lang w:eastAsia="tr-TR"/>
        </w:rPr>
        <w:t> hem de Kariyer Kapısı’ndan </w:t>
      </w:r>
      <w:hyperlink r:id="rId14" w:history="1">
        <w:r w:rsidRPr="004F65D5">
          <w:rPr>
            <w:rStyle w:val="Kpr"/>
            <w:rFonts w:ascii="Times New Roman" w:hAnsi="Times New Roman" w:cs="Times New Roman"/>
            <w:b/>
            <w:bCs/>
            <w:color w:val="FF0000"/>
            <w:shd w:val="clear" w:color="auto" w:fill="FFFFFF"/>
          </w:rPr>
          <w:t>https://erasmusbasvuru.ua.gov.tr/giris</w:t>
        </w:r>
      </w:hyperlink>
      <w:r w:rsidR="008C6C9C">
        <w:rPr>
          <w:rFonts w:ascii="Times New Roman" w:eastAsia="Times New Roman" w:hAnsi="Times New Roman" w:cs="Times New Roman"/>
          <w:color w:val="000000"/>
          <w:lang w:eastAsia="tr-TR"/>
        </w:rPr>
        <w:t> </w:t>
      </w:r>
      <w:r w:rsidRPr="004F65D5">
        <w:rPr>
          <w:rFonts w:ascii="Times New Roman" w:eastAsia="Times New Roman" w:hAnsi="Times New Roman" w:cs="Times New Roman"/>
          <w:color w:val="000000"/>
          <w:lang w:eastAsia="tr-TR"/>
        </w:rPr>
        <w:t>* (e-devlet şifrenizle) yapılacaktır. B</w:t>
      </w:r>
      <w:r w:rsidRPr="004F65D5">
        <w:rPr>
          <w:rFonts w:ascii="Times New Roman" w:eastAsia="Times New Roman" w:hAnsi="Times New Roman" w:cs="Times New Roman"/>
          <w:color w:val="212529"/>
          <w:lang w:eastAsia="tr-TR"/>
        </w:rPr>
        <w:t>aşvurular iki yoldan alınacaktır.</w:t>
      </w:r>
    </w:p>
    <w:p w:rsidR="00E055A6" w:rsidRPr="004F65D5" w:rsidRDefault="00E055A6" w:rsidP="004F65D5">
      <w:pPr>
        <w:shd w:val="clear" w:color="auto" w:fill="FFFFFF"/>
        <w:spacing w:after="100" w:afterAutospacing="1" w:line="240" w:lineRule="auto"/>
        <w:rPr>
          <w:rFonts w:ascii="Times New Roman" w:eastAsia="Times New Roman" w:hAnsi="Times New Roman" w:cs="Times New Roman"/>
          <w:i/>
          <w:color w:val="212529"/>
          <w:lang w:eastAsia="tr-TR"/>
        </w:rPr>
      </w:pPr>
      <w:r w:rsidRPr="004F65D5">
        <w:rPr>
          <w:rStyle w:val="Gl"/>
          <w:rFonts w:ascii="Times New Roman" w:hAnsi="Times New Roman" w:cs="Times New Roman"/>
          <w:i/>
          <w:color w:val="FF0000"/>
          <w:shd w:val="clear" w:color="auto" w:fill="FFFFFF"/>
        </w:rPr>
        <w:t>*“Yükseköğretim Kurulu Başkanlığı'nın 22.02.2022 tarih ve 12994 sayılı yazısı uyarınca Cumhurbaşkanlığı Kariyer Kapısı portalı üzerinden (</w:t>
      </w:r>
      <w:hyperlink r:id="rId15" w:history="1">
        <w:r w:rsidRPr="004F65D5">
          <w:rPr>
            <w:rStyle w:val="Kpr"/>
            <w:rFonts w:ascii="Times New Roman" w:hAnsi="Times New Roman" w:cs="Times New Roman"/>
            <w:b/>
            <w:bCs/>
            <w:i/>
            <w:color w:val="FF0000"/>
            <w:shd w:val="clear" w:color="auto" w:fill="FFFFFF"/>
          </w:rPr>
          <w:t>https://erasmusbasvuru.ua.gov.tr/giris</w:t>
        </w:r>
      </w:hyperlink>
      <w:r w:rsidRPr="004F65D5">
        <w:rPr>
          <w:rStyle w:val="Gl"/>
          <w:rFonts w:ascii="Times New Roman" w:hAnsi="Times New Roman" w:cs="Times New Roman"/>
          <w:i/>
          <w:color w:val="FF0000"/>
          <w:shd w:val="clear" w:color="auto" w:fill="FFFFFF"/>
        </w:rPr>
        <w:t> ) yürütülmesi gerekmektedir. Kariyer Kapısı üzerinden yapılmayan başvurular işleme alınmayacaktır.”</w:t>
      </w:r>
    </w:p>
    <w:p w:rsidR="00E055A6" w:rsidRPr="004F65D5" w:rsidRDefault="00E055A6" w:rsidP="004F65D5">
      <w:pPr>
        <w:shd w:val="clear" w:color="auto" w:fill="FFFFFF"/>
        <w:spacing w:after="100" w:afterAutospacing="1" w:line="240" w:lineRule="auto"/>
        <w:rPr>
          <w:rFonts w:ascii="Times New Roman" w:eastAsia="Times New Roman" w:hAnsi="Times New Roman" w:cs="Times New Roman"/>
          <w:b/>
          <w:color w:val="FF0000"/>
          <w:lang w:eastAsia="tr-TR"/>
        </w:rPr>
      </w:pPr>
      <w:r w:rsidRPr="004F65D5">
        <w:rPr>
          <w:rFonts w:ascii="Times New Roman" w:eastAsia="Times New Roman" w:hAnsi="Times New Roman" w:cs="Times New Roman"/>
          <w:b/>
          <w:color w:val="FF0000"/>
          <w:lang w:eastAsia="tr-TR"/>
        </w:rPr>
        <w:t xml:space="preserve">Evraklarını elden veya mail yoluyla teslim etmiş olsa da Kariyer Kapısı Portalı sisteminde başvurusu bulunmayan adayların başvurusu değerlendirmeye alınmayacaktır. </w:t>
      </w:r>
    </w:p>
    <w:p w:rsidR="00E055A6" w:rsidRPr="004F65D5" w:rsidRDefault="00E055A6" w:rsidP="004F65D5">
      <w:pPr>
        <w:shd w:val="clear" w:color="auto" w:fill="FFFFFF"/>
        <w:spacing w:after="100" w:afterAutospacing="1" w:line="240" w:lineRule="auto"/>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000000"/>
          <w:lang w:eastAsia="tr-TR"/>
        </w:rPr>
        <w:t>Mail yolu ile başvuru yapacak olan adaylarımızın staj başvuru evraklarının telefonla da arayarak eksiksiz ve doğru olduğunu teyit etmeleri gerekmektedir. Eksik evrak ve hatalı başvurular kabul edilmeyecektir.</w:t>
      </w:r>
    </w:p>
    <w:p w:rsidR="00E055A6" w:rsidRPr="00076DE1" w:rsidRDefault="00E055A6" w:rsidP="004F65D5">
      <w:pPr>
        <w:shd w:val="clear" w:color="auto" w:fill="FFFFFF"/>
        <w:spacing w:after="100" w:afterAutospacing="1" w:line="240" w:lineRule="auto"/>
        <w:rPr>
          <w:rFonts w:ascii="Times New Roman" w:eastAsia="Times New Roman" w:hAnsi="Times New Roman" w:cs="Times New Roman"/>
          <w:lang w:eastAsia="tr-TR"/>
        </w:rPr>
      </w:pPr>
      <w:r w:rsidRPr="00076DE1">
        <w:rPr>
          <w:rFonts w:ascii="Times New Roman" w:eastAsia="Times New Roman" w:hAnsi="Times New Roman" w:cs="Times New Roman"/>
          <w:b/>
          <w:bCs/>
          <w:u w:val="single"/>
          <w:lang w:eastAsia="tr-TR"/>
        </w:rPr>
        <w:lastRenderedPageBreak/>
        <w:t>Hibeler:</w:t>
      </w:r>
    </w:p>
    <w:p w:rsidR="00E055A6" w:rsidRPr="00076DE1" w:rsidRDefault="00076DE1" w:rsidP="004F65D5">
      <w:pPr>
        <w:shd w:val="clear" w:color="auto" w:fill="FFFFFF"/>
        <w:spacing w:after="100" w:afterAutospacing="1" w:line="240" w:lineRule="auto"/>
        <w:rPr>
          <w:rFonts w:ascii="Times New Roman" w:eastAsia="Times New Roman" w:hAnsi="Times New Roman" w:cs="Times New Roman"/>
          <w:lang w:eastAsia="tr-TR"/>
        </w:rPr>
      </w:pPr>
      <w:r w:rsidRPr="00076DE1">
        <w:rPr>
          <w:rFonts w:ascii="Times New Roman" w:hAnsi="Times New Roman" w:cs="Times New Roman"/>
        </w:rPr>
        <w:t>Staj Hareketlilikleri Erasmus+ 2021</w:t>
      </w:r>
      <w:r w:rsidRPr="00076DE1">
        <w:rPr>
          <w:rFonts w:ascii="Times New Roman" w:eastAsia="Times New Roman" w:hAnsi="Times New Roman" w:cs="Times New Roman"/>
          <w:lang w:eastAsia="tr-TR"/>
        </w:rPr>
        <w:t xml:space="preserve">-1-TR01-KA131-HED000003417 </w:t>
      </w:r>
      <w:r w:rsidR="00E055A6" w:rsidRPr="00076DE1">
        <w:rPr>
          <w:rFonts w:ascii="Times New Roman" w:hAnsi="Times New Roman" w:cs="Times New Roman"/>
        </w:rPr>
        <w:t>projesi kapsamında gerçekle</w:t>
      </w:r>
      <w:r w:rsidR="00910994">
        <w:rPr>
          <w:rFonts w:ascii="Times New Roman" w:hAnsi="Times New Roman" w:cs="Times New Roman"/>
        </w:rPr>
        <w:t>şecektir. Hibelendirme ölçütü</w:t>
      </w:r>
      <w:r w:rsidR="00E055A6" w:rsidRPr="00076DE1">
        <w:rPr>
          <w:rFonts w:ascii="Times New Roman" w:hAnsi="Times New Roman" w:cs="Times New Roman"/>
        </w:rPr>
        <w:t xml:space="preserve"> uygulama usul ve esaslarına tabidir. Hibe ödemeleri bu esaslar çerçevesinde yapılacaktır.</w:t>
      </w:r>
    </w:p>
    <w:tbl>
      <w:tblPr>
        <w:tblW w:w="10489" w:type="dxa"/>
        <w:tblInd w:w="132" w:type="dxa"/>
        <w:tblCellMar>
          <w:top w:w="15" w:type="dxa"/>
          <w:left w:w="15" w:type="dxa"/>
          <w:bottom w:w="15" w:type="dxa"/>
          <w:right w:w="15" w:type="dxa"/>
        </w:tblCellMar>
        <w:tblLook w:val="04A0" w:firstRow="1" w:lastRow="0" w:firstColumn="1" w:lastColumn="0" w:noHBand="0" w:noVBand="1"/>
      </w:tblPr>
      <w:tblGrid>
        <w:gridCol w:w="2126"/>
        <w:gridCol w:w="6237"/>
        <w:gridCol w:w="2126"/>
      </w:tblGrid>
      <w:tr w:rsidR="00E055A6" w:rsidRPr="004F65D5" w:rsidTr="00C62A58">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55A6" w:rsidRPr="004F65D5" w:rsidRDefault="00E055A6" w:rsidP="00DF41AD">
            <w:pPr>
              <w:spacing w:after="100" w:afterAutospacing="1" w:line="240" w:lineRule="auto"/>
              <w:jc w:val="center"/>
              <w:rPr>
                <w:rFonts w:ascii="Times New Roman" w:eastAsia="Times New Roman" w:hAnsi="Times New Roman" w:cs="Times New Roman"/>
                <w:color w:val="212529"/>
                <w:lang w:eastAsia="tr-TR"/>
              </w:rPr>
            </w:pPr>
            <w:r w:rsidRPr="004F65D5">
              <w:rPr>
                <w:rFonts w:ascii="Times New Roman" w:eastAsia="Times New Roman" w:hAnsi="Times New Roman" w:cs="Times New Roman"/>
                <w:b/>
                <w:bCs/>
                <w:color w:val="212529"/>
                <w:lang w:eastAsia="tr-TR"/>
              </w:rPr>
              <w:t>Hayat pahalılığına göre ülke gruplar</w:t>
            </w:r>
          </w:p>
        </w:tc>
        <w:tc>
          <w:tcPr>
            <w:tcW w:w="6237"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E055A6" w:rsidRPr="004F65D5" w:rsidRDefault="00E055A6" w:rsidP="00DF41AD">
            <w:pPr>
              <w:spacing w:after="100" w:afterAutospacing="1" w:line="240" w:lineRule="auto"/>
              <w:jc w:val="center"/>
              <w:rPr>
                <w:rFonts w:ascii="Times New Roman" w:eastAsia="Times New Roman" w:hAnsi="Times New Roman" w:cs="Times New Roman"/>
                <w:color w:val="212529"/>
                <w:lang w:eastAsia="tr-TR"/>
              </w:rPr>
            </w:pPr>
            <w:r w:rsidRPr="004F65D5">
              <w:rPr>
                <w:rFonts w:ascii="Times New Roman" w:eastAsia="Times New Roman" w:hAnsi="Times New Roman" w:cs="Times New Roman"/>
                <w:b/>
                <w:bCs/>
                <w:color w:val="212529"/>
                <w:lang w:eastAsia="tr-TR"/>
              </w:rPr>
              <w:t>Hareketlilikte Misafir Olunan Ülkeler</w:t>
            </w:r>
          </w:p>
        </w:tc>
        <w:tc>
          <w:tcPr>
            <w:tcW w:w="2126"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E055A6" w:rsidRPr="004F65D5" w:rsidRDefault="00E055A6" w:rsidP="00DF41AD">
            <w:pPr>
              <w:spacing w:after="100" w:afterAutospacing="1" w:line="240" w:lineRule="auto"/>
              <w:jc w:val="center"/>
              <w:rPr>
                <w:rFonts w:ascii="Times New Roman" w:eastAsia="Times New Roman" w:hAnsi="Times New Roman" w:cs="Times New Roman"/>
                <w:color w:val="212529"/>
                <w:lang w:eastAsia="tr-TR"/>
              </w:rPr>
            </w:pPr>
            <w:r w:rsidRPr="004F65D5">
              <w:rPr>
                <w:rFonts w:ascii="Times New Roman" w:eastAsia="Times New Roman" w:hAnsi="Times New Roman" w:cs="Times New Roman"/>
                <w:b/>
                <w:bCs/>
                <w:color w:val="212529"/>
                <w:lang w:eastAsia="tr-TR"/>
              </w:rPr>
              <w:t>Aylık Hibe Öğrenim (Avro)</w:t>
            </w:r>
          </w:p>
        </w:tc>
      </w:tr>
      <w:tr w:rsidR="00E055A6" w:rsidRPr="004F65D5" w:rsidTr="00C62A58">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E055A6" w:rsidRPr="004F65D5" w:rsidRDefault="00E055A6" w:rsidP="00DF41AD">
            <w:pPr>
              <w:spacing w:after="100" w:afterAutospacing="1" w:line="240" w:lineRule="auto"/>
              <w:jc w:val="center"/>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212529"/>
                <w:lang w:eastAsia="tr-TR"/>
              </w:rPr>
              <w:t>1.ve2.Grup Program Ülkeleri</w:t>
            </w:r>
          </w:p>
        </w:tc>
        <w:tc>
          <w:tcPr>
            <w:tcW w:w="6237"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4F65D5" w:rsidRDefault="00E055A6" w:rsidP="00DF41AD">
            <w:pPr>
              <w:spacing w:after="100" w:afterAutospacing="1" w:line="240" w:lineRule="auto"/>
              <w:jc w:val="center"/>
              <w:rPr>
                <w:rFonts w:ascii="Times New Roman" w:eastAsia="Times New Roman" w:hAnsi="Times New Roman" w:cs="Times New Roman"/>
                <w:color w:val="212529"/>
                <w:lang w:eastAsia="tr-TR"/>
              </w:rPr>
            </w:pPr>
            <w:r w:rsidRPr="004F65D5">
              <w:rPr>
                <w:rStyle w:val="markedcontent"/>
                <w:rFonts w:ascii="Times New Roman" w:hAnsi="Times New Roman" w:cs="Times New Roman"/>
              </w:rPr>
              <w:t>Almanya, Avusturya, Belçika, Danimarka,</w:t>
            </w:r>
            <w:r w:rsidRPr="004F65D5">
              <w:rPr>
                <w:rFonts w:ascii="Times New Roman" w:hAnsi="Times New Roman" w:cs="Times New Roman"/>
              </w:rPr>
              <w:t xml:space="preserve"> </w:t>
            </w:r>
            <w:r w:rsidRPr="004F65D5">
              <w:rPr>
                <w:rStyle w:val="markedcontent"/>
                <w:rFonts w:ascii="Times New Roman" w:hAnsi="Times New Roman" w:cs="Times New Roman"/>
              </w:rPr>
              <w:t>Finlandiya, Fransa, Güney Kıbrıs, Hollanda,</w:t>
            </w:r>
            <w:r w:rsidRPr="004F65D5">
              <w:rPr>
                <w:rFonts w:ascii="Times New Roman" w:hAnsi="Times New Roman" w:cs="Times New Roman"/>
              </w:rPr>
              <w:t xml:space="preserve"> </w:t>
            </w:r>
            <w:r w:rsidRPr="004F65D5">
              <w:rPr>
                <w:rStyle w:val="markedcontent"/>
                <w:rFonts w:ascii="Times New Roman" w:hAnsi="Times New Roman" w:cs="Times New Roman"/>
              </w:rPr>
              <w:t>İrlanda, İspanya, İsveç, İtalya, İzlanda,</w:t>
            </w:r>
            <w:r w:rsidRPr="004F65D5">
              <w:rPr>
                <w:rFonts w:ascii="Times New Roman" w:hAnsi="Times New Roman" w:cs="Times New Roman"/>
              </w:rPr>
              <w:t xml:space="preserve"> </w:t>
            </w:r>
            <w:bookmarkStart w:id="0" w:name="_GoBack"/>
            <w:bookmarkEnd w:id="0"/>
            <w:r w:rsidRPr="004F65D5">
              <w:rPr>
                <w:rStyle w:val="markedcontent"/>
                <w:rFonts w:ascii="Times New Roman" w:hAnsi="Times New Roman" w:cs="Times New Roman"/>
              </w:rPr>
              <w:t>Lihtenştayn, Lüksemburg, Malta, Norveç,</w:t>
            </w:r>
            <w:r w:rsidRPr="004F65D5">
              <w:rPr>
                <w:rFonts w:ascii="Times New Roman" w:hAnsi="Times New Roman" w:cs="Times New Roman"/>
              </w:rPr>
              <w:br/>
            </w:r>
            <w:r w:rsidRPr="004F65D5">
              <w:rPr>
                <w:rStyle w:val="markedcontent"/>
                <w:rFonts w:ascii="Times New Roman" w:hAnsi="Times New Roman" w:cs="Times New Roman"/>
              </w:rPr>
              <w:t>Portekiz, Yunanistan</w:t>
            </w:r>
          </w:p>
        </w:tc>
        <w:tc>
          <w:tcPr>
            <w:tcW w:w="2126"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4F65D5" w:rsidRDefault="00E055A6" w:rsidP="00DF41AD">
            <w:pPr>
              <w:spacing w:after="100" w:afterAutospacing="1" w:line="240" w:lineRule="auto"/>
              <w:jc w:val="center"/>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212529"/>
                <w:lang w:eastAsia="tr-TR"/>
              </w:rPr>
              <w:t>750</w:t>
            </w:r>
          </w:p>
        </w:tc>
      </w:tr>
      <w:tr w:rsidR="00E055A6" w:rsidRPr="004F65D5" w:rsidTr="00C62A58">
        <w:trPr>
          <w:trHeight w:val="910"/>
        </w:trPr>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E055A6" w:rsidRPr="004F65D5" w:rsidRDefault="00E055A6" w:rsidP="00DF41AD">
            <w:pPr>
              <w:spacing w:after="100" w:afterAutospacing="1" w:line="240" w:lineRule="auto"/>
              <w:jc w:val="center"/>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212529"/>
                <w:lang w:eastAsia="tr-TR"/>
              </w:rPr>
              <w:t>3. Grup Program Ülkeleri</w:t>
            </w:r>
          </w:p>
        </w:tc>
        <w:tc>
          <w:tcPr>
            <w:tcW w:w="6237"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4F65D5" w:rsidRDefault="00E055A6" w:rsidP="00DF41AD">
            <w:pPr>
              <w:spacing w:after="100" w:afterAutospacing="1" w:line="240" w:lineRule="auto"/>
              <w:jc w:val="center"/>
              <w:rPr>
                <w:rFonts w:ascii="Times New Roman" w:eastAsia="Times New Roman" w:hAnsi="Times New Roman" w:cs="Times New Roman"/>
                <w:color w:val="212529"/>
                <w:lang w:eastAsia="tr-TR"/>
              </w:rPr>
            </w:pPr>
            <w:r w:rsidRPr="004F65D5">
              <w:rPr>
                <w:rStyle w:val="markedcontent"/>
                <w:rFonts w:ascii="Times New Roman" w:hAnsi="Times New Roman" w:cs="Times New Roman"/>
              </w:rPr>
              <w:t>Bulgaristan, Çek Cumhuriyeti, Estonya,</w:t>
            </w:r>
            <w:r w:rsidRPr="004F65D5">
              <w:rPr>
                <w:rFonts w:ascii="Times New Roman" w:hAnsi="Times New Roman" w:cs="Times New Roman"/>
              </w:rPr>
              <w:t xml:space="preserve"> </w:t>
            </w:r>
            <w:r w:rsidRPr="004F65D5">
              <w:rPr>
                <w:rStyle w:val="markedcontent"/>
                <w:rFonts w:ascii="Times New Roman" w:hAnsi="Times New Roman" w:cs="Times New Roman"/>
              </w:rPr>
              <w:t>Hırvatistan, Kuzey Makedonya, Letonya,</w:t>
            </w:r>
            <w:r w:rsidRPr="004F65D5">
              <w:rPr>
                <w:rFonts w:ascii="Times New Roman" w:hAnsi="Times New Roman" w:cs="Times New Roman"/>
              </w:rPr>
              <w:t xml:space="preserve"> </w:t>
            </w:r>
            <w:r w:rsidRPr="004F65D5">
              <w:rPr>
                <w:rStyle w:val="markedcontent"/>
                <w:rFonts w:ascii="Times New Roman" w:hAnsi="Times New Roman" w:cs="Times New Roman"/>
              </w:rPr>
              <w:t>Litvanya, Macaristan, Polonya, Romanya,</w:t>
            </w:r>
            <w:r w:rsidRPr="004F65D5">
              <w:rPr>
                <w:rFonts w:ascii="Times New Roman" w:hAnsi="Times New Roman" w:cs="Times New Roman"/>
              </w:rPr>
              <w:t xml:space="preserve"> </w:t>
            </w:r>
            <w:r w:rsidRPr="004F65D5">
              <w:rPr>
                <w:rStyle w:val="markedcontent"/>
                <w:rFonts w:ascii="Times New Roman" w:hAnsi="Times New Roman" w:cs="Times New Roman"/>
              </w:rPr>
              <w:t>Sırbistan, Slovakya, Slovenya, Türkiye</w:t>
            </w:r>
          </w:p>
        </w:tc>
        <w:tc>
          <w:tcPr>
            <w:tcW w:w="2126"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4F65D5" w:rsidRDefault="00E055A6" w:rsidP="00DF41AD">
            <w:pPr>
              <w:spacing w:after="100" w:afterAutospacing="1" w:line="240" w:lineRule="auto"/>
              <w:jc w:val="center"/>
              <w:rPr>
                <w:rFonts w:ascii="Times New Roman" w:eastAsia="Times New Roman" w:hAnsi="Times New Roman" w:cs="Times New Roman"/>
                <w:color w:val="212529"/>
                <w:lang w:eastAsia="tr-TR"/>
              </w:rPr>
            </w:pPr>
            <w:r w:rsidRPr="004F65D5">
              <w:rPr>
                <w:rFonts w:ascii="Times New Roman" w:eastAsia="Times New Roman" w:hAnsi="Times New Roman" w:cs="Times New Roman"/>
                <w:color w:val="212529"/>
                <w:lang w:eastAsia="tr-TR"/>
              </w:rPr>
              <w:t>600</w:t>
            </w:r>
          </w:p>
        </w:tc>
      </w:tr>
    </w:tbl>
    <w:p w:rsidR="002F1672" w:rsidRPr="004F65D5" w:rsidRDefault="002F1672" w:rsidP="004F65D5">
      <w:pPr>
        <w:pStyle w:val="Default"/>
        <w:rPr>
          <w:rFonts w:ascii="Times New Roman" w:hAnsi="Times New Roman" w:cs="Times New Roman"/>
          <w:sz w:val="22"/>
          <w:szCs w:val="22"/>
        </w:rPr>
      </w:pPr>
    </w:p>
    <w:p w:rsidR="00E055A6" w:rsidRPr="004F65D5" w:rsidRDefault="00E055A6" w:rsidP="004F65D5">
      <w:pPr>
        <w:pStyle w:val="NormalWeb"/>
        <w:shd w:val="clear" w:color="auto" w:fill="FFFFFF"/>
        <w:spacing w:before="0" w:beforeAutospacing="0" w:after="150" w:afterAutospacing="0"/>
        <w:rPr>
          <w:b/>
          <w:sz w:val="22"/>
          <w:szCs w:val="22"/>
        </w:rPr>
      </w:pPr>
      <w:r w:rsidRPr="004F65D5">
        <w:rPr>
          <w:b/>
          <w:sz w:val="22"/>
          <w:szCs w:val="22"/>
        </w:rPr>
        <w:t>Yeşil Seyahat Desteği</w:t>
      </w:r>
    </w:p>
    <w:p w:rsidR="00E055A6" w:rsidRPr="004F65D5" w:rsidRDefault="00E055A6" w:rsidP="004F65D5">
      <w:pPr>
        <w:pStyle w:val="NormalWeb"/>
        <w:shd w:val="clear" w:color="auto" w:fill="FFFFFF"/>
        <w:spacing w:before="0" w:beforeAutospacing="0" w:after="150" w:afterAutospacing="0"/>
        <w:rPr>
          <w:color w:val="000000" w:themeColor="text1"/>
          <w:sz w:val="22"/>
          <w:szCs w:val="22"/>
        </w:rPr>
      </w:pPr>
      <w:r w:rsidRPr="004F65D5">
        <w:rPr>
          <w:sz w:val="22"/>
          <w:szCs w:val="22"/>
        </w:rPr>
        <w:t>Öğrencilerin yeşil seyahati tercih etmeleri durumunda, tek seferlik 50 Avro tutarında ilave bir hibe ile seyahat günleri için 4 güne kadar bireysel destek hibesi verilebilecektir. Uçak yeşil seyahat kapsamına girmemektedir. İki nokta arası mesafenin çoğunluğunun kat edildiği ana vasıta uçak harici bir vasıta ise yeşil seyahat ek hibesine hak kazanılacaktır.</w:t>
      </w:r>
    </w:p>
    <w:p w:rsidR="00467BDD" w:rsidRPr="004F65D5" w:rsidRDefault="00467BDD" w:rsidP="004F65D5">
      <w:pPr>
        <w:pStyle w:val="Default"/>
        <w:rPr>
          <w:rFonts w:ascii="Times New Roman" w:hAnsi="Times New Roman" w:cs="Times New Roman"/>
          <w:b/>
          <w:color w:val="auto"/>
          <w:sz w:val="22"/>
          <w:szCs w:val="22"/>
          <w:u w:val="thick"/>
        </w:rPr>
      </w:pPr>
      <w:r w:rsidRPr="004F65D5">
        <w:rPr>
          <w:rFonts w:ascii="Times New Roman" w:hAnsi="Times New Roman" w:cs="Times New Roman"/>
          <w:b/>
          <w:color w:val="auto"/>
          <w:sz w:val="22"/>
          <w:szCs w:val="22"/>
          <w:u w:val="thick"/>
        </w:rPr>
        <w:t>Faaliyetin Tanımı:</w:t>
      </w:r>
    </w:p>
    <w:p w:rsidR="00467BDD" w:rsidRPr="004F65D5" w:rsidRDefault="00467BDD" w:rsidP="004F65D5">
      <w:pPr>
        <w:pStyle w:val="Default"/>
        <w:rPr>
          <w:rFonts w:ascii="Times New Roman" w:hAnsi="Times New Roman" w:cs="Times New Roman"/>
          <w:sz w:val="22"/>
          <w:szCs w:val="22"/>
        </w:rPr>
      </w:pPr>
    </w:p>
    <w:p w:rsidR="004F65D5" w:rsidRDefault="00467BDD" w:rsidP="004F65D5">
      <w:pPr>
        <w:pStyle w:val="Default"/>
        <w:jc w:val="both"/>
        <w:rPr>
          <w:rFonts w:ascii="Times New Roman" w:hAnsi="Times New Roman" w:cs="Times New Roman"/>
          <w:b/>
          <w:color w:val="000000" w:themeColor="text1"/>
          <w:sz w:val="22"/>
          <w:szCs w:val="22"/>
        </w:rPr>
      </w:pPr>
      <w:r w:rsidRPr="004F65D5">
        <w:rPr>
          <w:rFonts w:ascii="Times New Roman" w:hAnsi="Times New Roman" w:cs="Times New Roman"/>
          <w:b/>
          <w:color w:val="000000" w:themeColor="text1"/>
          <w:sz w:val="22"/>
          <w:szCs w:val="22"/>
        </w:rPr>
        <w:t xml:space="preserve">Uygulama El Kitabı, II. Bölüm, 2.2. </w:t>
      </w:r>
      <w:r w:rsidR="00B67744" w:rsidRPr="004F65D5">
        <w:rPr>
          <w:rFonts w:ascii="Times New Roman" w:hAnsi="Times New Roman" w:cs="Times New Roman"/>
          <w:b/>
          <w:color w:val="000000" w:themeColor="text1"/>
          <w:sz w:val="22"/>
          <w:szCs w:val="22"/>
        </w:rPr>
        <w:t>maddesi:</w:t>
      </w:r>
      <w:r w:rsidRPr="004F65D5">
        <w:rPr>
          <w:rFonts w:ascii="Times New Roman" w:hAnsi="Times New Roman" w:cs="Times New Roman"/>
          <w:b/>
          <w:color w:val="000000" w:themeColor="text1"/>
          <w:sz w:val="22"/>
          <w:szCs w:val="22"/>
        </w:rPr>
        <w:t xml:space="preserve"> </w:t>
      </w:r>
    </w:p>
    <w:p w:rsidR="00467BDD" w:rsidRPr="004F65D5" w:rsidRDefault="00467BDD" w:rsidP="004F65D5">
      <w:pPr>
        <w:pStyle w:val="Default"/>
        <w:jc w:val="both"/>
        <w:rPr>
          <w:rFonts w:ascii="Times New Roman" w:hAnsi="Times New Roman" w:cs="Times New Roman"/>
          <w:b/>
          <w:color w:val="000000" w:themeColor="text1"/>
          <w:sz w:val="22"/>
          <w:szCs w:val="22"/>
        </w:rPr>
      </w:pPr>
      <w:r w:rsidRPr="004F65D5">
        <w:rPr>
          <w:rFonts w:ascii="Times New Roman" w:eastAsia="Times New Roman" w:hAnsi="Times New Roman" w:cs="Times New Roman"/>
          <w:sz w:val="22"/>
          <w:szCs w:val="22"/>
          <w:lang w:eastAsia="tr-TR"/>
        </w:rPr>
        <w:br/>
        <w:t>2.2. Öğrenci Hareketliliği-Staj</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Öğrenci Staj Hareketliliği faaliyeti, yükseköğretim kurumunda kayıtlı bir öğrencinin</w:t>
      </w:r>
      <w:r w:rsidRPr="004F65D5">
        <w:rPr>
          <w:rFonts w:ascii="Times New Roman" w:eastAsia="Times New Roman" w:hAnsi="Times New Roman" w:cs="Times New Roman"/>
          <w:sz w:val="22"/>
          <w:szCs w:val="22"/>
          <w:lang w:eastAsia="tr-TR"/>
        </w:rPr>
        <w:br/>
        <w:t>akademik çalışma alanıyla ilgili olarak yurtdışındaki bir işletmede, bir araştırma enstitüsünde,</w:t>
      </w:r>
      <w:r w:rsidRPr="004F65D5">
        <w:rPr>
          <w:rFonts w:ascii="Times New Roman" w:eastAsia="Times New Roman" w:hAnsi="Times New Roman" w:cs="Times New Roman"/>
          <w:sz w:val="22"/>
          <w:szCs w:val="22"/>
          <w:lang w:eastAsia="tr-TR"/>
        </w:rPr>
        <w:br/>
        <w:t>bir laboratuvarda veya bir kurum veya kuruluşta staj yapmasıdır. Yükseköğretim kurumunda</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ders takibi staj olarak kabul edilmez</w:t>
      </w:r>
      <w:r w:rsidR="004F65D5">
        <w:rPr>
          <w:rFonts w:ascii="Times New Roman" w:eastAsia="Times New Roman" w:hAnsi="Times New Roman" w:cs="Times New Roman"/>
          <w:sz w:val="22"/>
          <w:szCs w:val="22"/>
          <w:lang w:eastAsia="tr-TR"/>
        </w:rPr>
        <w:t>.</w:t>
      </w:r>
      <w:r w:rsidR="004F65D5">
        <w:rPr>
          <w:rFonts w:ascii="Times New Roman" w:eastAsia="Times New Roman" w:hAnsi="Times New Roman" w:cs="Times New Roman"/>
          <w:sz w:val="22"/>
          <w:szCs w:val="22"/>
          <w:lang w:eastAsia="tr-TR"/>
        </w:rPr>
        <w:br/>
        <w:t xml:space="preserve">Faaliyet </w:t>
      </w:r>
      <w:r w:rsidRPr="004F65D5">
        <w:rPr>
          <w:rFonts w:ascii="Times New Roman" w:eastAsia="Times New Roman" w:hAnsi="Times New Roman" w:cs="Times New Roman"/>
          <w:sz w:val="22"/>
          <w:szCs w:val="22"/>
          <w:lang w:eastAsia="tr-TR"/>
        </w:rPr>
        <w:t>süresi, her bir öğrenim kademesi için ayrı ayrı geçerli olmak üzere 2 ile 12 ay</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arasında bir süredir. Staj faaliyeti, öğrenim süresi içerisinde her sınıfta ve öğrenim</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programlarının son sınıflarındaki öğrenciler</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mezun olduktan sonraki 12 ay içerisinde</w:t>
      </w:r>
      <w:r w:rsidR="007B4A88">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gerçekleştirilebilir. Mezuniyet sonrası gerçekleştirilecek staj faaliyetinde başvurunun öğrenci</w:t>
      </w:r>
      <w:r w:rsidRPr="004F65D5">
        <w:rPr>
          <w:rFonts w:ascii="Times New Roman" w:eastAsia="Times New Roman" w:hAnsi="Times New Roman" w:cs="Times New Roman"/>
          <w:sz w:val="22"/>
          <w:szCs w:val="22"/>
          <w:lang w:eastAsia="tr-TR"/>
        </w:rPr>
        <w:br/>
        <w:t>mezun olmadan önce (hâlihazırda ön lisans, lisans veya lisansüstü öğrencisiyken) yapılmış</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olması gerekir. Mezun olmuş</w:t>
      </w:r>
      <w:r w:rsidR="007B4A88">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öğrenciler başvuruda bulunamaz.</w:t>
      </w:r>
      <w:r w:rsidR="007B4A88">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Mezuniyet sonrası staj hareketliliği, mezuniyet tarihinden itibaren 12 ay içinde tamamlanmış</w:t>
      </w:r>
      <w:r w:rsidRPr="004F65D5">
        <w:rPr>
          <w:rFonts w:ascii="Times New Roman" w:eastAsia="Times New Roman" w:hAnsi="Times New Roman" w:cs="Times New Roman"/>
          <w:sz w:val="22"/>
          <w:szCs w:val="22"/>
          <w:lang w:eastAsia="tr-TR"/>
        </w:rPr>
        <w:br/>
        <w:t xml:space="preserve">olmalıdır. Bu süre içerisinde askerlik görevini tamamlamak üzere </w:t>
      </w:r>
      <w:r w:rsidR="004F65D5" w:rsidRPr="004F65D5">
        <w:rPr>
          <w:rFonts w:ascii="Times New Roman" w:eastAsia="Times New Roman" w:hAnsi="Times New Roman" w:cs="Times New Roman"/>
          <w:sz w:val="22"/>
          <w:szCs w:val="22"/>
          <w:lang w:eastAsia="tr-TR"/>
        </w:rPr>
        <w:t>silahaltına</w:t>
      </w:r>
      <w:r w:rsidRPr="004F65D5">
        <w:rPr>
          <w:rFonts w:ascii="Times New Roman" w:eastAsia="Times New Roman" w:hAnsi="Times New Roman" w:cs="Times New Roman"/>
          <w:sz w:val="22"/>
          <w:szCs w:val="22"/>
          <w:lang w:eastAsia="tr-TR"/>
        </w:rPr>
        <w:t xml:space="preserve"> alınan yeni</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mezunların askerlik süreleri 12 aylık bu azami süreye eklenir. Mezuniyet sonrası staj süresi</w:t>
      </w:r>
      <w:r w:rsidR="007B4A88">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ile öğrencinin aynı kademede gerçekleştirdiği hareketlilik süresi toplamı 12 ayı</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geçmemelidir.</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Yükseköğretim kurumları mezuniyet sonrası staj faaliyetinin dışında kalmayı tercih</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edebilirler. Mezuniyet sonrası staj faaliyetinin dışında kalmayı tercih edecek yükseköğretim</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kurumları, ilgili çağrı yılının başında buna ilişkin bir üst yönetim kararı almalı ve bu durumu</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öğrencilere duyu</w:t>
      </w:r>
      <w:r w:rsidR="004F65D5">
        <w:rPr>
          <w:rFonts w:ascii="Times New Roman" w:eastAsia="Times New Roman" w:hAnsi="Times New Roman" w:cs="Times New Roman"/>
          <w:sz w:val="22"/>
          <w:szCs w:val="22"/>
          <w:lang w:eastAsia="tr-TR"/>
        </w:rPr>
        <w:t xml:space="preserve">rmalıdır. Çağrı yılının başında </w:t>
      </w:r>
      <w:r w:rsidRPr="004F65D5">
        <w:rPr>
          <w:rFonts w:ascii="Times New Roman" w:eastAsia="Times New Roman" w:hAnsi="Times New Roman" w:cs="Times New Roman"/>
          <w:sz w:val="22"/>
          <w:szCs w:val="22"/>
          <w:lang w:eastAsia="tr-TR"/>
        </w:rPr>
        <w:t>bu tür bir karar alınmamışsa veya öğrencilere</w:t>
      </w:r>
      <w:r w:rsidR="004F65D5">
        <w:rPr>
          <w:rFonts w:ascii="Times New Roman" w:eastAsia="Times New Roman" w:hAnsi="Times New Roman" w:cs="Times New Roman"/>
          <w:sz w:val="22"/>
          <w:szCs w:val="22"/>
          <w:lang w:eastAsia="tr-TR"/>
        </w:rPr>
        <w:t xml:space="preserve"> </w:t>
      </w:r>
      <w:r w:rsidRPr="004F65D5">
        <w:rPr>
          <w:rFonts w:ascii="Times New Roman" w:eastAsia="Times New Roman" w:hAnsi="Times New Roman" w:cs="Times New Roman"/>
          <w:sz w:val="22"/>
          <w:szCs w:val="22"/>
          <w:lang w:eastAsia="tr-TR"/>
        </w:rPr>
        <w:t>duyurulmamışsa mezuniyet sonrası st</w:t>
      </w:r>
      <w:r w:rsidR="004F65D5">
        <w:rPr>
          <w:rFonts w:ascii="Times New Roman" w:eastAsia="Times New Roman" w:hAnsi="Times New Roman" w:cs="Times New Roman"/>
          <w:sz w:val="22"/>
          <w:szCs w:val="22"/>
          <w:lang w:eastAsia="tr-TR"/>
        </w:rPr>
        <w:t xml:space="preserve">aj faaliyetinin dışında kalma </w:t>
      </w:r>
      <w:r w:rsidRPr="004F65D5">
        <w:rPr>
          <w:rFonts w:ascii="Times New Roman" w:eastAsia="Times New Roman" w:hAnsi="Times New Roman" w:cs="Times New Roman"/>
          <w:sz w:val="22"/>
          <w:szCs w:val="22"/>
          <w:lang w:eastAsia="tr-TR"/>
        </w:rPr>
        <w:t>seçeneği uygulanamaz.</w:t>
      </w:r>
    </w:p>
    <w:p w:rsidR="00467BDD" w:rsidRPr="004F65D5" w:rsidRDefault="00467BDD" w:rsidP="004F65D5">
      <w:pPr>
        <w:pStyle w:val="Default"/>
        <w:jc w:val="both"/>
        <w:rPr>
          <w:rFonts w:ascii="Times New Roman" w:hAnsi="Times New Roman" w:cs="Times New Roman"/>
          <w:color w:val="000000" w:themeColor="text1"/>
          <w:sz w:val="22"/>
          <w:szCs w:val="22"/>
        </w:rPr>
      </w:pPr>
    </w:p>
    <w:p w:rsidR="007B4A88" w:rsidRDefault="00467BDD" w:rsidP="004F65D5">
      <w:pPr>
        <w:pStyle w:val="NormalWeb"/>
        <w:shd w:val="clear" w:color="auto" w:fill="FFFFFF"/>
        <w:spacing w:before="0" w:beforeAutospacing="0" w:after="150" w:afterAutospacing="0"/>
        <w:jc w:val="both"/>
        <w:rPr>
          <w:rStyle w:val="markedcontent"/>
          <w:sz w:val="22"/>
          <w:szCs w:val="22"/>
        </w:rPr>
      </w:pPr>
      <w:r w:rsidRPr="004F65D5">
        <w:rPr>
          <w:rStyle w:val="markedcontent"/>
          <w:sz w:val="22"/>
          <w:szCs w:val="22"/>
        </w:rPr>
        <w:t>Uygun Staj Yeri Örnekleri:</w:t>
      </w:r>
      <w:r w:rsidR="004F65D5">
        <w:rPr>
          <w:rStyle w:val="markedcontent"/>
          <w:sz w:val="22"/>
          <w:szCs w:val="22"/>
        </w:rPr>
        <w:t xml:space="preserve"> </w:t>
      </w:r>
      <w:r w:rsidRPr="004F65D5">
        <w:rPr>
          <w:rStyle w:val="markedcontent"/>
          <w:sz w:val="22"/>
          <w:szCs w:val="22"/>
        </w:rPr>
        <w:t>Staj faaliyeti gerçekleştirilebilecek ülkelerden birinde yerleşik, emek piyasasında ya da</w:t>
      </w:r>
      <w:r w:rsidRPr="004F65D5">
        <w:rPr>
          <w:sz w:val="22"/>
          <w:szCs w:val="22"/>
        </w:rPr>
        <w:br/>
      </w:r>
      <w:r w:rsidRPr="004F65D5">
        <w:rPr>
          <w:rStyle w:val="markedcontent"/>
          <w:sz w:val="22"/>
          <w:szCs w:val="22"/>
        </w:rPr>
        <w:t>eğitim, öğretim, gençlik, araştırma ve geliştirme alanında herhangi bir kamu ya da özel sektör</w:t>
      </w:r>
      <w:r w:rsidR="004F65D5">
        <w:rPr>
          <w:rStyle w:val="markedcontent"/>
          <w:sz w:val="22"/>
          <w:szCs w:val="22"/>
        </w:rPr>
        <w:t xml:space="preserve"> </w:t>
      </w:r>
      <w:r w:rsidRPr="004F65D5">
        <w:rPr>
          <w:rStyle w:val="markedcontent"/>
          <w:sz w:val="22"/>
          <w:szCs w:val="22"/>
        </w:rPr>
        <w:t>kuruluşu staj yeri olabilir. Sınırlandırıcı bir liste olmamakla birlikte aşağıdaki kuruluşlar</w:t>
      </w:r>
      <w:r w:rsidR="004F65D5">
        <w:rPr>
          <w:rStyle w:val="markedcontent"/>
          <w:sz w:val="22"/>
          <w:szCs w:val="22"/>
        </w:rPr>
        <w:t xml:space="preserve"> </w:t>
      </w:r>
      <w:r w:rsidRPr="004F65D5">
        <w:rPr>
          <w:rStyle w:val="markedcontent"/>
          <w:sz w:val="22"/>
          <w:szCs w:val="22"/>
        </w:rPr>
        <w:t>uygun staj yeri örneği olarak sayılabilir:</w:t>
      </w:r>
      <w:r w:rsidR="004F65D5">
        <w:rPr>
          <w:rStyle w:val="markedcontent"/>
          <w:sz w:val="22"/>
          <w:szCs w:val="22"/>
        </w:rPr>
        <w:t xml:space="preserve"> </w:t>
      </w:r>
    </w:p>
    <w:p w:rsidR="007B4A88" w:rsidRDefault="00467BDD" w:rsidP="004F65D5">
      <w:pPr>
        <w:pStyle w:val="NormalWeb"/>
        <w:shd w:val="clear" w:color="auto" w:fill="FFFFFF"/>
        <w:spacing w:before="0" w:beforeAutospacing="0" w:after="150" w:afterAutospacing="0"/>
        <w:jc w:val="both"/>
        <w:rPr>
          <w:rStyle w:val="markedcontent"/>
          <w:sz w:val="22"/>
          <w:szCs w:val="22"/>
        </w:rPr>
      </w:pPr>
      <w:r w:rsidRPr="004F65D5">
        <w:rPr>
          <w:rStyle w:val="markedcontent"/>
          <w:sz w:val="22"/>
          <w:szCs w:val="22"/>
        </w:rPr>
        <w:t>- bir kamu ya da özel sektöre ait küçük, ortak veya büyük ölçekli işletmeler</w:t>
      </w:r>
    </w:p>
    <w:p w:rsidR="007B4A88" w:rsidRDefault="007B4A88" w:rsidP="004F65D5">
      <w:pPr>
        <w:pStyle w:val="NormalWeb"/>
        <w:shd w:val="clear" w:color="auto" w:fill="FFFFFF"/>
        <w:spacing w:before="0" w:beforeAutospacing="0" w:after="150" w:afterAutospacing="0"/>
        <w:jc w:val="both"/>
        <w:rPr>
          <w:rStyle w:val="markedcontent"/>
          <w:sz w:val="22"/>
          <w:szCs w:val="22"/>
        </w:rPr>
      </w:pPr>
      <w:r>
        <w:rPr>
          <w:rStyle w:val="markedcontent"/>
          <w:sz w:val="22"/>
          <w:szCs w:val="22"/>
        </w:rPr>
        <w:t>-</w:t>
      </w:r>
      <w:r w:rsidR="00467BDD" w:rsidRPr="004F65D5">
        <w:rPr>
          <w:rStyle w:val="markedcontent"/>
          <w:sz w:val="22"/>
          <w:szCs w:val="22"/>
        </w:rPr>
        <w:t>yerel, bölgesel ya da ulusal kamu kurumları</w:t>
      </w:r>
      <w:r w:rsidR="004F65D5">
        <w:rPr>
          <w:rStyle w:val="markedcontent"/>
          <w:sz w:val="22"/>
          <w:szCs w:val="22"/>
        </w:rPr>
        <w:t xml:space="preserve"> –</w:t>
      </w:r>
      <w:r w:rsidR="00467BDD" w:rsidRPr="004F65D5">
        <w:rPr>
          <w:rStyle w:val="markedcontent"/>
          <w:sz w:val="22"/>
          <w:szCs w:val="22"/>
        </w:rPr>
        <w:t xml:space="preserve"> gönderen</w:t>
      </w:r>
      <w:r w:rsidR="004F65D5">
        <w:rPr>
          <w:rStyle w:val="markedcontent"/>
          <w:sz w:val="22"/>
          <w:szCs w:val="22"/>
        </w:rPr>
        <w:t xml:space="preserve"> </w:t>
      </w:r>
      <w:r w:rsidR="00467BDD" w:rsidRPr="004F65D5">
        <w:rPr>
          <w:rStyle w:val="markedcontent"/>
          <w:sz w:val="22"/>
          <w:szCs w:val="22"/>
        </w:rPr>
        <w:t>ülkenin yurtdışındaki büyükelçilikleri veya konsoloslukları</w:t>
      </w:r>
      <w:r w:rsidR="004F65D5">
        <w:rPr>
          <w:rStyle w:val="markedcontent"/>
          <w:sz w:val="22"/>
          <w:szCs w:val="22"/>
        </w:rPr>
        <w:t xml:space="preserve"> </w:t>
      </w:r>
      <w:r w:rsidR="00467BDD" w:rsidRPr="004F65D5">
        <w:rPr>
          <w:rStyle w:val="markedcontent"/>
          <w:sz w:val="22"/>
          <w:szCs w:val="22"/>
        </w:rPr>
        <w:t>- ticaret odaları, esnaf</w:t>
      </w:r>
    </w:p>
    <w:p w:rsidR="007B4A88" w:rsidRDefault="00467BDD" w:rsidP="004F65D5">
      <w:pPr>
        <w:pStyle w:val="NormalWeb"/>
        <w:shd w:val="clear" w:color="auto" w:fill="FFFFFF"/>
        <w:spacing w:before="0" w:beforeAutospacing="0" w:after="150" w:afterAutospacing="0"/>
        <w:jc w:val="both"/>
        <w:rPr>
          <w:rStyle w:val="markedcontent"/>
          <w:sz w:val="22"/>
          <w:szCs w:val="22"/>
        </w:rPr>
      </w:pPr>
      <w:r w:rsidRPr="004F65D5">
        <w:rPr>
          <w:rStyle w:val="markedcontent"/>
          <w:sz w:val="22"/>
          <w:szCs w:val="22"/>
        </w:rPr>
        <w:t>-zanaatkâr birlikleri, borsalar</w:t>
      </w:r>
      <w:r w:rsidR="004F65D5">
        <w:rPr>
          <w:rStyle w:val="markedcontent"/>
          <w:sz w:val="22"/>
          <w:szCs w:val="22"/>
        </w:rPr>
        <w:t xml:space="preserve"> </w:t>
      </w:r>
      <w:r w:rsidRPr="004F65D5">
        <w:rPr>
          <w:rStyle w:val="markedcontent"/>
          <w:sz w:val="22"/>
          <w:szCs w:val="22"/>
        </w:rPr>
        <w:t>ve</w:t>
      </w:r>
      <w:r w:rsidR="007B4A88">
        <w:rPr>
          <w:rStyle w:val="markedcontent"/>
          <w:sz w:val="22"/>
          <w:szCs w:val="22"/>
        </w:rPr>
        <w:t xml:space="preserve"> </w:t>
      </w:r>
      <w:r w:rsidRPr="004F65D5">
        <w:rPr>
          <w:rStyle w:val="markedcontent"/>
          <w:sz w:val="22"/>
          <w:szCs w:val="22"/>
        </w:rPr>
        <w:t>sendika gibi iş dünyasına ait her türlü</w:t>
      </w:r>
      <w:r w:rsidR="004F65D5">
        <w:rPr>
          <w:rStyle w:val="markedcontent"/>
          <w:sz w:val="22"/>
          <w:szCs w:val="22"/>
        </w:rPr>
        <w:t xml:space="preserve"> </w:t>
      </w:r>
      <w:r w:rsidRPr="004F65D5">
        <w:rPr>
          <w:rStyle w:val="markedcontent"/>
          <w:sz w:val="22"/>
          <w:szCs w:val="22"/>
        </w:rPr>
        <w:t>oluşum/birlik</w:t>
      </w:r>
      <w:r w:rsidR="004F65D5">
        <w:rPr>
          <w:rStyle w:val="markedcontent"/>
          <w:sz w:val="22"/>
          <w:szCs w:val="22"/>
        </w:rPr>
        <w:t xml:space="preserve"> </w:t>
      </w:r>
    </w:p>
    <w:p w:rsidR="007B4A88" w:rsidRDefault="00467BDD" w:rsidP="004F65D5">
      <w:pPr>
        <w:pStyle w:val="NormalWeb"/>
        <w:shd w:val="clear" w:color="auto" w:fill="FFFFFF"/>
        <w:spacing w:before="0" w:beforeAutospacing="0" w:after="150" w:afterAutospacing="0"/>
        <w:jc w:val="both"/>
        <w:rPr>
          <w:rStyle w:val="markedcontent"/>
          <w:sz w:val="22"/>
          <w:szCs w:val="22"/>
        </w:rPr>
      </w:pPr>
      <w:r w:rsidRPr="004F65D5">
        <w:rPr>
          <w:rStyle w:val="markedcontent"/>
          <w:sz w:val="22"/>
          <w:szCs w:val="22"/>
        </w:rPr>
        <w:t>- araştırma enstitüleri</w:t>
      </w:r>
      <w:r w:rsidR="004F65D5">
        <w:rPr>
          <w:rStyle w:val="markedcontent"/>
          <w:sz w:val="22"/>
          <w:szCs w:val="22"/>
        </w:rPr>
        <w:t xml:space="preserve"> </w:t>
      </w:r>
    </w:p>
    <w:p w:rsidR="007B4A88" w:rsidRDefault="004F65D5" w:rsidP="004F65D5">
      <w:pPr>
        <w:pStyle w:val="NormalWeb"/>
        <w:shd w:val="clear" w:color="auto" w:fill="FFFFFF"/>
        <w:spacing w:before="0" w:beforeAutospacing="0" w:after="150" w:afterAutospacing="0"/>
        <w:jc w:val="both"/>
        <w:rPr>
          <w:rStyle w:val="markedcontent"/>
          <w:sz w:val="22"/>
          <w:szCs w:val="22"/>
        </w:rPr>
      </w:pPr>
      <w:r>
        <w:rPr>
          <w:rStyle w:val="markedcontent"/>
          <w:sz w:val="22"/>
          <w:szCs w:val="22"/>
        </w:rPr>
        <w:t>–</w:t>
      </w:r>
      <w:r w:rsidR="00467BDD" w:rsidRPr="004F65D5">
        <w:rPr>
          <w:rStyle w:val="markedcontent"/>
          <w:sz w:val="22"/>
          <w:szCs w:val="22"/>
        </w:rPr>
        <w:t xml:space="preserve"> vakıflar</w:t>
      </w:r>
      <w:r>
        <w:rPr>
          <w:rStyle w:val="markedcontent"/>
          <w:sz w:val="22"/>
          <w:szCs w:val="22"/>
        </w:rPr>
        <w:t xml:space="preserve"> </w:t>
      </w:r>
    </w:p>
    <w:p w:rsidR="007B4A88" w:rsidRDefault="00467BDD" w:rsidP="004F65D5">
      <w:pPr>
        <w:pStyle w:val="NormalWeb"/>
        <w:shd w:val="clear" w:color="auto" w:fill="FFFFFF"/>
        <w:spacing w:before="0" w:beforeAutospacing="0" w:after="150" w:afterAutospacing="0"/>
        <w:jc w:val="both"/>
        <w:rPr>
          <w:rStyle w:val="markedcontent"/>
          <w:sz w:val="22"/>
          <w:szCs w:val="22"/>
        </w:rPr>
      </w:pPr>
      <w:r w:rsidRPr="004F65D5">
        <w:rPr>
          <w:rStyle w:val="markedcontent"/>
          <w:sz w:val="22"/>
          <w:szCs w:val="22"/>
        </w:rPr>
        <w:t>- okul/enstitü/eğitim merkezi</w:t>
      </w:r>
      <w:r w:rsidR="004F65D5">
        <w:rPr>
          <w:rStyle w:val="markedcontent"/>
          <w:sz w:val="22"/>
          <w:szCs w:val="22"/>
        </w:rPr>
        <w:t xml:space="preserve"> </w:t>
      </w:r>
      <w:r w:rsidRPr="004F65D5">
        <w:rPr>
          <w:rStyle w:val="markedcontent"/>
          <w:sz w:val="22"/>
          <w:szCs w:val="22"/>
        </w:rPr>
        <w:t>(mesleki eğitim veya yetişkin eğitim dâhil olmak üzere okul</w:t>
      </w:r>
      <w:r w:rsidR="004F65D5">
        <w:rPr>
          <w:rStyle w:val="markedcontent"/>
          <w:sz w:val="22"/>
          <w:szCs w:val="22"/>
        </w:rPr>
        <w:t xml:space="preserve"> </w:t>
      </w:r>
      <w:r w:rsidRPr="004F65D5">
        <w:rPr>
          <w:rStyle w:val="markedcontent"/>
          <w:sz w:val="22"/>
          <w:szCs w:val="22"/>
        </w:rPr>
        <w:t>öncesinden lise eğitimine kadar her türlü eğitim kurumu</w:t>
      </w:r>
      <w:r w:rsidR="004F65D5">
        <w:rPr>
          <w:rStyle w:val="markedcontent"/>
          <w:sz w:val="22"/>
          <w:szCs w:val="22"/>
        </w:rPr>
        <w:t xml:space="preserve"> </w:t>
      </w:r>
      <w:r w:rsidRPr="004F65D5">
        <w:rPr>
          <w:rStyle w:val="markedcontent"/>
          <w:sz w:val="22"/>
          <w:szCs w:val="22"/>
        </w:rPr>
        <w:t>olabilir)</w:t>
      </w:r>
    </w:p>
    <w:p w:rsidR="004F65D5" w:rsidRDefault="00467BDD" w:rsidP="004F65D5">
      <w:pPr>
        <w:pStyle w:val="NormalWeb"/>
        <w:shd w:val="clear" w:color="auto" w:fill="FFFFFF"/>
        <w:spacing w:before="0" w:beforeAutospacing="0" w:after="150" w:afterAutospacing="0"/>
        <w:jc w:val="both"/>
        <w:rPr>
          <w:rStyle w:val="markedcontent"/>
          <w:sz w:val="22"/>
          <w:szCs w:val="22"/>
        </w:rPr>
      </w:pPr>
      <w:r w:rsidRPr="004F65D5">
        <w:rPr>
          <w:rStyle w:val="markedcontent"/>
          <w:sz w:val="22"/>
          <w:szCs w:val="22"/>
        </w:rPr>
        <w:t>- kar amacı gütmeyen kurumlar, dernekler, STK’lar</w:t>
      </w:r>
      <w:r w:rsidR="004F65D5">
        <w:rPr>
          <w:rStyle w:val="markedcontent"/>
          <w:sz w:val="22"/>
          <w:szCs w:val="22"/>
        </w:rPr>
        <w:t xml:space="preserve"> </w:t>
      </w:r>
    </w:p>
    <w:p w:rsidR="004F65D5" w:rsidRDefault="00467BDD" w:rsidP="004F65D5">
      <w:pPr>
        <w:pStyle w:val="NormalWeb"/>
        <w:shd w:val="clear" w:color="auto" w:fill="FFFFFF"/>
        <w:spacing w:before="0" w:beforeAutospacing="0" w:after="150" w:afterAutospacing="0"/>
        <w:jc w:val="both"/>
        <w:rPr>
          <w:rStyle w:val="markedcontent"/>
          <w:sz w:val="22"/>
          <w:szCs w:val="22"/>
        </w:rPr>
      </w:pPr>
      <w:r w:rsidRPr="004F65D5">
        <w:rPr>
          <w:rStyle w:val="markedcontent"/>
          <w:sz w:val="22"/>
          <w:szCs w:val="22"/>
        </w:rPr>
        <w:t>- kariyer planlama, profesyonel danışmanlık ve bilgilendirme hizmeti sunan kurumlar</w:t>
      </w:r>
      <w:r w:rsidR="004F65D5">
        <w:rPr>
          <w:rStyle w:val="markedcontent"/>
          <w:sz w:val="22"/>
          <w:szCs w:val="22"/>
        </w:rPr>
        <w:t xml:space="preserve"> </w:t>
      </w:r>
    </w:p>
    <w:p w:rsidR="00467BDD" w:rsidRPr="004F65D5" w:rsidRDefault="00467BDD" w:rsidP="004F65D5">
      <w:pPr>
        <w:pStyle w:val="NormalWeb"/>
        <w:shd w:val="clear" w:color="auto" w:fill="FFFFFF"/>
        <w:spacing w:before="0" w:beforeAutospacing="0" w:after="150" w:afterAutospacing="0"/>
        <w:jc w:val="both"/>
        <w:rPr>
          <w:rStyle w:val="markedcontent"/>
          <w:sz w:val="22"/>
          <w:szCs w:val="22"/>
        </w:rPr>
      </w:pPr>
      <w:r w:rsidRPr="004F65D5">
        <w:rPr>
          <w:rStyle w:val="markedcontent"/>
          <w:sz w:val="22"/>
          <w:szCs w:val="22"/>
        </w:rPr>
        <w:lastRenderedPageBreak/>
        <w:t>- yükseköğretim kurumları (Programla ilişkili ülkelerde yer alan yükseköğretim kurumları</w:t>
      </w:r>
      <w:r w:rsidR="004F65D5">
        <w:rPr>
          <w:rStyle w:val="markedcontent"/>
          <w:sz w:val="22"/>
          <w:szCs w:val="22"/>
        </w:rPr>
        <w:t xml:space="preserve"> </w:t>
      </w:r>
      <w:r w:rsidRPr="004F65D5">
        <w:rPr>
          <w:rStyle w:val="markedcontent"/>
          <w:sz w:val="22"/>
          <w:szCs w:val="22"/>
        </w:rPr>
        <w:t xml:space="preserve">ECHE sahibi olmalı, </w:t>
      </w:r>
      <w:r w:rsidR="004F65D5">
        <w:rPr>
          <w:rStyle w:val="markedcontent"/>
          <w:sz w:val="22"/>
          <w:szCs w:val="22"/>
        </w:rPr>
        <w:t xml:space="preserve"> p</w:t>
      </w:r>
      <w:r w:rsidRPr="004F65D5">
        <w:rPr>
          <w:rStyle w:val="markedcontent"/>
          <w:sz w:val="22"/>
          <w:szCs w:val="22"/>
        </w:rPr>
        <w:t>rogramla ilişkili olmayan ülkelerdeki yükseköğretim kurumları kendi</w:t>
      </w:r>
      <w:r w:rsidR="004F65D5">
        <w:rPr>
          <w:rStyle w:val="markedcontent"/>
          <w:sz w:val="22"/>
          <w:szCs w:val="22"/>
        </w:rPr>
        <w:t xml:space="preserve"> </w:t>
      </w:r>
      <w:r w:rsidRPr="004F65D5">
        <w:rPr>
          <w:rStyle w:val="markedcontent"/>
          <w:sz w:val="22"/>
          <w:szCs w:val="22"/>
        </w:rPr>
        <w:t>ulusal mevzuat</w:t>
      </w:r>
      <w:r w:rsidR="004F65D5">
        <w:rPr>
          <w:rStyle w:val="markedcontent"/>
          <w:sz w:val="22"/>
          <w:szCs w:val="22"/>
        </w:rPr>
        <w:t>ları uyarınca yetkili bir merci t</w:t>
      </w:r>
      <w:r w:rsidRPr="004F65D5">
        <w:rPr>
          <w:rStyle w:val="markedcontent"/>
          <w:sz w:val="22"/>
          <w:szCs w:val="22"/>
        </w:rPr>
        <w:t>arafından tanınmış ve staj faaliyetinden önce</w:t>
      </w:r>
      <w:r w:rsidR="004F65D5">
        <w:rPr>
          <w:rStyle w:val="markedcontent"/>
          <w:sz w:val="22"/>
          <w:szCs w:val="22"/>
        </w:rPr>
        <w:t xml:space="preserve"> </w:t>
      </w:r>
      <w:r w:rsidRPr="004F65D5">
        <w:rPr>
          <w:rStyle w:val="markedcontent"/>
          <w:sz w:val="22"/>
          <w:szCs w:val="22"/>
        </w:rPr>
        <w:t xml:space="preserve">gönderen kurumla ikili </w:t>
      </w:r>
      <w:r w:rsidR="004F65D5" w:rsidRPr="004F65D5">
        <w:rPr>
          <w:rStyle w:val="markedcontent"/>
          <w:sz w:val="22"/>
          <w:szCs w:val="22"/>
        </w:rPr>
        <w:t>kurumlar arası</w:t>
      </w:r>
      <w:r w:rsidRPr="004F65D5">
        <w:rPr>
          <w:rStyle w:val="markedcontent"/>
          <w:sz w:val="22"/>
          <w:szCs w:val="22"/>
        </w:rPr>
        <w:t xml:space="preserve"> anlaşma imzalamış olmalı)</w:t>
      </w:r>
    </w:p>
    <w:p w:rsidR="00467BDD" w:rsidRPr="004F65D5" w:rsidRDefault="00467BDD" w:rsidP="004F65D5">
      <w:pPr>
        <w:pStyle w:val="NormalWeb"/>
        <w:shd w:val="clear" w:color="auto" w:fill="FFFFFF"/>
        <w:spacing w:before="0" w:beforeAutospacing="0" w:after="150" w:afterAutospacing="0"/>
        <w:rPr>
          <w:sz w:val="22"/>
          <w:szCs w:val="22"/>
        </w:rPr>
      </w:pPr>
      <w:r w:rsidRPr="004F65D5">
        <w:rPr>
          <w:rStyle w:val="markedcontent"/>
          <w:sz w:val="22"/>
          <w:szCs w:val="22"/>
        </w:rPr>
        <w:t>Aşağıdaki kuruluşlar Erasmus+ kapsamında yükseköğretim staj faaliyeti için uygun değildir:</w:t>
      </w:r>
      <w:r w:rsidRPr="004F65D5">
        <w:rPr>
          <w:sz w:val="22"/>
          <w:szCs w:val="22"/>
        </w:rPr>
        <w:br/>
      </w:r>
      <w:r w:rsidRPr="004F65D5">
        <w:rPr>
          <w:rStyle w:val="markedcontent"/>
          <w:sz w:val="22"/>
          <w:szCs w:val="22"/>
        </w:rPr>
        <w:t>- Avrupa Birliği kurumları ve AB ajansları (bk. https://</w:t>
      </w:r>
      <w:proofErr w:type="gramStart"/>
      <w:r w:rsidRPr="004F65D5">
        <w:rPr>
          <w:rStyle w:val="markedcontent"/>
          <w:sz w:val="22"/>
          <w:szCs w:val="22"/>
        </w:rPr>
        <w:t>europa.eu</w:t>
      </w:r>
      <w:proofErr w:type="gramEnd"/>
      <w:r w:rsidRPr="004F65D5">
        <w:rPr>
          <w:rStyle w:val="markedcontent"/>
          <w:sz w:val="22"/>
          <w:szCs w:val="22"/>
        </w:rPr>
        <w:t>/european-union/about-eu/institutions-bodies_en )</w:t>
      </w:r>
      <w:r w:rsidRPr="004F65D5">
        <w:rPr>
          <w:sz w:val="22"/>
          <w:szCs w:val="22"/>
        </w:rPr>
        <w:br/>
      </w:r>
      <w:r w:rsidRPr="004F65D5">
        <w:rPr>
          <w:rStyle w:val="markedcontent"/>
          <w:sz w:val="22"/>
          <w:szCs w:val="22"/>
        </w:rPr>
        <w:t>- AB programlarını yürüten Ulusal Ajans vb. kuruluşlar.</w:t>
      </w:r>
    </w:p>
    <w:p w:rsidR="00C30C97" w:rsidRPr="004F65D5" w:rsidRDefault="00C30C97" w:rsidP="004F65D5">
      <w:pPr>
        <w:pStyle w:val="Default"/>
        <w:rPr>
          <w:rFonts w:ascii="Times New Roman" w:hAnsi="Times New Roman" w:cs="Times New Roman"/>
          <w:sz w:val="22"/>
          <w:szCs w:val="22"/>
        </w:rPr>
      </w:pPr>
    </w:p>
    <w:p w:rsidR="009A2A91" w:rsidRPr="004F65D5" w:rsidRDefault="009A2A91" w:rsidP="004F65D5">
      <w:pPr>
        <w:pStyle w:val="NormalWeb"/>
        <w:shd w:val="clear" w:color="auto" w:fill="FFFFFF"/>
        <w:spacing w:before="0" w:beforeAutospacing="0" w:after="150" w:afterAutospacing="0"/>
        <w:rPr>
          <w:b/>
          <w:sz w:val="22"/>
          <w:szCs w:val="22"/>
          <w:u w:val="thick"/>
        </w:rPr>
      </w:pPr>
      <w:r w:rsidRPr="004F65D5">
        <w:rPr>
          <w:b/>
          <w:sz w:val="22"/>
          <w:szCs w:val="22"/>
          <w:u w:val="thick"/>
        </w:rPr>
        <w:t>Ceza ve Yükümlülükler:</w:t>
      </w:r>
    </w:p>
    <w:p w:rsidR="009A2A91" w:rsidRPr="004F65D5" w:rsidRDefault="009A2A91" w:rsidP="004F65D5">
      <w:pPr>
        <w:pStyle w:val="NormalWeb"/>
        <w:shd w:val="clear" w:color="auto" w:fill="FFFFFF"/>
        <w:spacing w:before="0" w:beforeAutospacing="0" w:after="150" w:afterAutospacing="0"/>
        <w:rPr>
          <w:sz w:val="22"/>
          <w:szCs w:val="22"/>
        </w:rPr>
      </w:pPr>
      <w:r w:rsidRPr="004F65D5">
        <w:rPr>
          <w:b/>
          <w:sz w:val="22"/>
          <w:szCs w:val="22"/>
        </w:rPr>
        <w:t>1-</w:t>
      </w:r>
      <w:r w:rsidRPr="004F65D5">
        <w:rPr>
          <w:sz w:val="22"/>
          <w:szCs w:val="22"/>
        </w:rPr>
        <w:t>Hareketlilk döneminin öncesinde ve sonrasında OLS( Çevrim içi Dil Desteği) dil değerlendirme sınavını yapmak zorundadır. OLS Online dil değerlendirmesinin yapılmadığı durumlarda (biri ya da her ikisi) toplam hareketlilik gün sayısı üzerinden %5 kesinti uygulanır.</w:t>
      </w:r>
    </w:p>
    <w:p w:rsidR="009A2A91" w:rsidRPr="004F65D5" w:rsidRDefault="009A2A91" w:rsidP="004F65D5">
      <w:pPr>
        <w:pStyle w:val="NormalWeb"/>
        <w:shd w:val="clear" w:color="auto" w:fill="FFFFFF"/>
        <w:spacing w:before="0" w:beforeAutospacing="0" w:after="150" w:afterAutospacing="0"/>
        <w:rPr>
          <w:sz w:val="22"/>
          <w:szCs w:val="22"/>
        </w:rPr>
      </w:pPr>
      <w:r w:rsidRPr="004F65D5">
        <w:rPr>
          <w:b/>
          <w:sz w:val="22"/>
          <w:szCs w:val="22"/>
        </w:rPr>
        <w:t>2-</w:t>
      </w:r>
      <w:r w:rsidRPr="004F65D5">
        <w:rPr>
          <w:sz w:val="22"/>
          <w:szCs w:val="22"/>
        </w:rPr>
        <w:t xml:space="preserve"> Katılımcı, Erasmus+ öğrenim/staj  hareketliliği sonunda katılım sertifikası </w:t>
      </w:r>
      <w:proofErr w:type="spellStart"/>
      <w:proofErr w:type="gramStart"/>
      <w:r w:rsidRPr="004F65D5">
        <w:rPr>
          <w:sz w:val="22"/>
          <w:szCs w:val="22"/>
        </w:rPr>
        <w:t>asıllarını,learning</w:t>
      </w:r>
      <w:proofErr w:type="spellEnd"/>
      <w:proofErr w:type="gramEnd"/>
      <w:r w:rsidRPr="004F65D5">
        <w:rPr>
          <w:sz w:val="22"/>
          <w:szCs w:val="22"/>
        </w:rPr>
        <w:t xml:space="preserve"> </w:t>
      </w:r>
      <w:proofErr w:type="spellStart"/>
      <w:r w:rsidRPr="004F65D5">
        <w:rPr>
          <w:sz w:val="22"/>
          <w:szCs w:val="22"/>
        </w:rPr>
        <w:t>agreement,during</w:t>
      </w:r>
      <w:proofErr w:type="spellEnd"/>
      <w:r w:rsidRPr="004F65D5">
        <w:rPr>
          <w:sz w:val="22"/>
          <w:szCs w:val="22"/>
        </w:rPr>
        <w:t xml:space="preserve"> </w:t>
      </w:r>
      <w:proofErr w:type="spellStart"/>
      <w:r w:rsidRPr="004F65D5">
        <w:rPr>
          <w:sz w:val="22"/>
          <w:szCs w:val="22"/>
        </w:rPr>
        <w:t>the</w:t>
      </w:r>
      <w:proofErr w:type="spellEnd"/>
      <w:r w:rsidRPr="004F65D5">
        <w:rPr>
          <w:sz w:val="22"/>
          <w:szCs w:val="22"/>
        </w:rPr>
        <w:t xml:space="preserve"> Mobility, </w:t>
      </w:r>
      <w:proofErr w:type="spellStart"/>
      <w:r w:rsidRPr="004F65D5">
        <w:rPr>
          <w:sz w:val="22"/>
          <w:szCs w:val="22"/>
        </w:rPr>
        <w:t>after</w:t>
      </w:r>
      <w:proofErr w:type="spellEnd"/>
      <w:r w:rsidRPr="004F65D5">
        <w:rPr>
          <w:sz w:val="22"/>
          <w:szCs w:val="22"/>
        </w:rPr>
        <w:t xml:space="preserve"> </w:t>
      </w:r>
      <w:proofErr w:type="spellStart"/>
      <w:r w:rsidRPr="004F65D5">
        <w:rPr>
          <w:sz w:val="22"/>
          <w:szCs w:val="22"/>
        </w:rPr>
        <w:t>the</w:t>
      </w:r>
      <w:proofErr w:type="spellEnd"/>
      <w:r w:rsidRPr="004F65D5">
        <w:rPr>
          <w:sz w:val="22"/>
          <w:szCs w:val="22"/>
        </w:rPr>
        <w:t xml:space="preserve"> Mobility ıslak imzalı belgelerini, en geç Pamukkale Üniversitesi Akademik takvimde yer alan bir sonraki dönemin ders kayıt başlangıç tarihine kadar teslim etmek, mezun olmam durumunda ise; katılım sertifikasında yazan son tarihten itibaren 30 takvim gününe kadar belgelerini ofise teslim etmekle yükümlüdür. Aksi takdirde hareketlilik gün sayısı üzerinden %100 kesinti uygulanır.</w:t>
      </w:r>
    </w:p>
    <w:p w:rsidR="009A2A91" w:rsidRPr="004F65D5" w:rsidRDefault="009A2A91" w:rsidP="004F65D5">
      <w:pPr>
        <w:pStyle w:val="NormalWeb"/>
        <w:shd w:val="clear" w:color="auto" w:fill="FFFFFF"/>
        <w:spacing w:before="0" w:beforeAutospacing="0" w:after="150" w:afterAutospacing="0"/>
        <w:rPr>
          <w:b/>
          <w:color w:val="1F4E79" w:themeColor="accent1" w:themeShade="80"/>
          <w:sz w:val="22"/>
          <w:szCs w:val="22"/>
          <w:u w:val="single"/>
        </w:rPr>
      </w:pPr>
      <w:r w:rsidRPr="004F65D5">
        <w:rPr>
          <w:b/>
          <w:sz w:val="22"/>
          <w:szCs w:val="22"/>
        </w:rPr>
        <w:t>3-</w:t>
      </w:r>
      <w:r w:rsidRPr="004F65D5">
        <w:rPr>
          <w:sz w:val="22"/>
          <w:szCs w:val="22"/>
        </w:rPr>
        <w:t xml:space="preserve"> Katılımcı, yurtdışında gerçekleştirdiği hareketlilik sonrasında, rapor davetinin ulaşmasını izleyen 30 takvim günü içerisinde katılımcı raporunu (çevrim içi AB Anketi aracı üzerinden) tamamlar ve sunar. Çevrim içi AB Anketini doldurup teslim etmeyen katılımcılar, kurumları tarafından aldıkları mali desteği kısmen veya tamamen geri ödemeye mecbur bırakılabilir.</w:t>
      </w:r>
    </w:p>
    <w:p w:rsidR="005D0786" w:rsidRPr="004F65D5" w:rsidRDefault="005D0786" w:rsidP="004F65D5">
      <w:pPr>
        <w:pStyle w:val="NormalWeb"/>
        <w:shd w:val="clear" w:color="auto" w:fill="FFFFFF"/>
        <w:spacing w:before="0" w:beforeAutospacing="0" w:after="150" w:afterAutospacing="0"/>
        <w:rPr>
          <w:sz w:val="22"/>
          <w:szCs w:val="22"/>
        </w:rPr>
      </w:pPr>
    </w:p>
    <w:sectPr w:rsidR="005D0786" w:rsidRPr="004F65D5" w:rsidSect="00C24CBC">
      <w:pgSz w:w="11906" w:h="16838"/>
      <w:pgMar w:top="284" w:right="424"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3E49"/>
    <w:multiLevelType w:val="hybridMultilevel"/>
    <w:tmpl w:val="70F60D90"/>
    <w:lvl w:ilvl="0" w:tplc="5C4434F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8E2F20"/>
    <w:multiLevelType w:val="hybridMultilevel"/>
    <w:tmpl w:val="2E083852"/>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 w15:restartNumberingAfterBreak="0">
    <w:nsid w:val="1A5C7AAE"/>
    <w:multiLevelType w:val="hybridMultilevel"/>
    <w:tmpl w:val="2D9623E2"/>
    <w:lvl w:ilvl="0" w:tplc="CD68C02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596CD0"/>
    <w:multiLevelType w:val="multilevel"/>
    <w:tmpl w:val="E0F83F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A34DD"/>
    <w:multiLevelType w:val="hybridMultilevel"/>
    <w:tmpl w:val="629EAD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4C01B0"/>
    <w:multiLevelType w:val="multilevel"/>
    <w:tmpl w:val="041F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2827EE"/>
    <w:multiLevelType w:val="hybridMultilevel"/>
    <w:tmpl w:val="907E95E8"/>
    <w:lvl w:ilvl="0" w:tplc="BE0AFDBA">
      <w:start w:val="202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36445C"/>
    <w:multiLevelType w:val="hybridMultilevel"/>
    <w:tmpl w:val="5D3C2A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32459E"/>
    <w:multiLevelType w:val="hybridMultilevel"/>
    <w:tmpl w:val="FE8620D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2E"/>
    <w:rsid w:val="000040CE"/>
    <w:rsid w:val="00010984"/>
    <w:rsid w:val="00013DBA"/>
    <w:rsid w:val="00044229"/>
    <w:rsid w:val="000653BB"/>
    <w:rsid w:val="0007237F"/>
    <w:rsid w:val="00076DE1"/>
    <w:rsid w:val="00081787"/>
    <w:rsid w:val="00094A66"/>
    <w:rsid w:val="000C35D8"/>
    <w:rsid w:val="000C37E5"/>
    <w:rsid w:val="000C7F5C"/>
    <w:rsid w:val="000D3410"/>
    <w:rsid w:val="000D7DB0"/>
    <w:rsid w:val="000E3B5B"/>
    <w:rsid w:val="00116591"/>
    <w:rsid w:val="00137A8F"/>
    <w:rsid w:val="00151D66"/>
    <w:rsid w:val="00153000"/>
    <w:rsid w:val="00166761"/>
    <w:rsid w:val="001701B9"/>
    <w:rsid w:val="00184068"/>
    <w:rsid w:val="00190977"/>
    <w:rsid w:val="00196E93"/>
    <w:rsid w:val="00223F18"/>
    <w:rsid w:val="00225341"/>
    <w:rsid w:val="00234A51"/>
    <w:rsid w:val="00242DEE"/>
    <w:rsid w:val="002474AA"/>
    <w:rsid w:val="0029231D"/>
    <w:rsid w:val="00294F0D"/>
    <w:rsid w:val="00295213"/>
    <w:rsid w:val="002A06F5"/>
    <w:rsid w:val="002A1928"/>
    <w:rsid w:val="002A582C"/>
    <w:rsid w:val="002B35AE"/>
    <w:rsid w:val="002D269A"/>
    <w:rsid w:val="002F1672"/>
    <w:rsid w:val="0031047C"/>
    <w:rsid w:val="00351A91"/>
    <w:rsid w:val="003576C0"/>
    <w:rsid w:val="003749B6"/>
    <w:rsid w:val="003A4443"/>
    <w:rsid w:val="003B4221"/>
    <w:rsid w:val="003C1A31"/>
    <w:rsid w:val="003C3B00"/>
    <w:rsid w:val="003E4A88"/>
    <w:rsid w:val="003F26EC"/>
    <w:rsid w:val="00404162"/>
    <w:rsid w:val="004063B9"/>
    <w:rsid w:val="00421BD0"/>
    <w:rsid w:val="00435DA3"/>
    <w:rsid w:val="00452C4F"/>
    <w:rsid w:val="00467BDD"/>
    <w:rsid w:val="004C7FC4"/>
    <w:rsid w:val="004D55FE"/>
    <w:rsid w:val="004D605B"/>
    <w:rsid w:val="004F36E4"/>
    <w:rsid w:val="004F40F3"/>
    <w:rsid w:val="004F65D5"/>
    <w:rsid w:val="00504042"/>
    <w:rsid w:val="00506575"/>
    <w:rsid w:val="00515F9B"/>
    <w:rsid w:val="0052056E"/>
    <w:rsid w:val="005523B9"/>
    <w:rsid w:val="005545C6"/>
    <w:rsid w:val="00570877"/>
    <w:rsid w:val="005831B9"/>
    <w:rsid w:val="005B096D"/>
    <w:rsid w:val="005C26A7"/>
    <w:rsid w:val="005D0786"/>
    <w:rsid w:val="005D700D"/>
    <w:rsid w:val="00614CA2"/>
    <w:rsid w:val="00656145"/>
    <w:rsid w:val="0065645A"/>
    <w:rsid w:val="00695C8E"/>
    <w:rsid w:val="00695D62"/>
    <w:rsid w:val="006C42B6"/>
    <w:rsid w:val="006D68F4"/>
    <w:rsid w:val="006F14EE"/>
    <w:rsid w:val="00706313"/>
    <w:rsid w:val="0073784B"/>
    <w:rsid w:val="00740A75"/>
    <w:rsid w:val="0074200E"/>
    <w:rsid w:val="00743057"/>
    <w:rsid w:val="00747695"/>
    <w:rsid w:val="00747D89"/>
    <w:rsid w:val="00767CF8"/>
    <w:rsid w:val="00780C43"/>
    <w:rsid w:val="00796A86"/>
    <w:rsid w:val="007A6F6E"/>
    <w:rsid w:val="007A7578"/>
    <w:rsid w:val="007B4A88"/>
    <w:rsid w:val="007B7682"/>
    <w:rsid w:val="007C54F0"/>
    <w:rsid w:val="007E0C49"/>
    <w:rsid w:val="00801E83"/>
    <w:rsid w:val="008054E5"/>
    <w:rsid w:val="00806C85"/>
    <w:rsid w:val="00856F34"/>
    <w:rsid w:val="008603F9"/>
    <w:rsid w:val="00874A07"/>
    <w:rsid w:val="00876672"/>
    <w:rsid w:val="008854DB"/>
    <w:rsid w:val="008878EB"/>
    <w:rsid w:val="00895785"/>
    <w:rsid w:val="008B0CAC"/>
    <w:rsid w:val="008B0FD8"/>
    <w:rsid w:val="008C6C9C"/>
    <w:rsid w:val="008F64C3"/>
    <w:rsid w:val="00910994"/>
    <w:rsid w:val="00930B93"/>
    <w:rsid w:val="00953B2E"/>
    <w:rsid w:val="009672CD"/>
    <w:rsid w:val="009775B6"/>
    <w:rsid w:val="009A2A91"/>
    <w:rsid w:val="009A52BF"/>
    <w:rsid w:val="009A6B8C"/>
    <w:rsid w:val="009D48C0"/>
    <w:rsid w:val="009E07C1"/>
    <w:rsid w:val="009F07AB"/>
    <w:rsid w:val="009F18CB"/>
    <w:rsid w:val="009F4599"/>
    <w:rsid w:val="00A3443D"/>
    <w:rsid w:val="00A6708D"/>
    <w:rsid w:val="00A72FD4"/>
    <w:rsid w:val="00AA48D0"/>
    <w:rsid w:val="00AA5952"/>
    <w:rsid w:val="00AB1559"/>
    <w:rsid w:val="00AC474F"/>
    <w:rsid w:val="00AC7B5E"/>
    <w:rsid w:val="00AE24B1"/>
    <w:rsid w:val="00AF0998"/>
    <w:rsid w:val="00AF1350"/>
    <w:rsid w:val="00B143BE"/>
    <w:rsid w:val="00B41653"/>
    <w:rsid w:val="00B44CAA"/>
    <w:rsid w:val="00B45559"/>
    <w:rsid w:val="00B525F3"/>
    <w:rsid w:val="00B67744"/>
    <w:rsid w:val="00B70143"/>
    <w:rsid w:val="00BA1A7F"/>
    <w:rsid w:val="00BA4412"/>
    <w:rsid w:val="00BC0289"/>
    <w:rsid w:val="00BC56E1"/>
    <w:rsid w:val="00BD0CC7"/>
    <w:rsid w:val="00C00C8F"/>
    <w:rsid w:val="00C24CBC"/>
    <w:rsid w:val="00C30C97"/>
    <w:rsid w:val="00C377AD"/>
    <w:rsid w:val="00C44662"/>
    <w:rsid w:val="00C46A50"/>
    <w:rsid w:val="00CB1596"/>
    <w:rsid w:val="00CB7176"/>
    <w:rsid w:val="00CD3C21"/>
    <w:rsid w:val="00CE0E80"/>
    <w:rsid w:val="00CF4253"/>
    <w:rsid w:val="00CF7D16"/>
    <w:rsid w:val="00D0163B"/>
    <w:rsid w:val="00D023FA"/>
    <w:rsid w:val="00D03180"/>
    <w:rsid w:val="00D039E4"/>
    <w:rsid w:val="00D23D12"/>
    <w:rsid w:val="00D24956"/>
    <w:rsid w:val="00D27BF9"/>
    <w:rsid w:val="00D461BD"/>
    <w:rsid w:val="00D6455D"/>
    <w:rsid w:val="00D708C1"/>
    <w:rsid w:val="00D814D9"/>
    <w:rsid w:val="00D9023E"/>
    <w:rsid w:val="00DA4D88"/>
    <w:rsid w:val="00DC63BA"/>
    <w:rsid w:val="00DE3A80"/>
    <w:rsid w:val="00DF1213"/>
    <w:rsid w:val="00DF41AD"/>
    <w:rsid w:val="00DF7A9F"/>
    <w:rsid w:val="00E016F2"/>
    <w:rsid w:val="00E055A6"/>
    <w:rsid w:val="00E22E6A"/>
    <w:rsid w:val="00E40C69"/>
    <w:rsid w:val="00E42553"/>
    <w:rsid w:val="00E54823"/>
    <w:rsid w:val="00E622AA"/>
    <w:rsid w:val="00E750E3"/>
    <w:rsid w:val="00E7547F"/>
    <w:rsid w:val="00E9027D"/>
    <w:rsid w:val="00EB2F6F"/>
    <w:rsid w:val="00EB5703"/>
    <w:rsid w:val="00EC2E0C"/>
    <w:rsid w:val="00EC64F8"/>
    <w:rsid w:val="00ED5346"/>
    <w:rsid w:val="00EF20E7"/>
    <w:rsid w:val="00F060F3"/>
    <w:rsid w:val="00F11883"/>
    <w:rsid w:val="00F22AD2"/>
    <w:rsid w:val="00F3493D"/>
    <w:rsid w:val="00F34E2B"/>
    <w:rsid w:val="00F516B5"/>
    <w:rsid w:val="00F64033"/>
    <w:rsid w:val="00FA025C"/>
    <w:rsid w:val="00FB1C75"/>
    <w:rsid w:val="00FB23A7"/>
    <w:rsid w:val="00FB70C4"/>
    <w:rsid w:val="00FC7D22"/>
    <w:rsid w:val="00FD0377"/>
    <w:rsid w:val="00FD145E"/>
    <w:rsid w:val="00FD7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A503"/>
  <w15:docId w15:val="{6D54EFE4-9E52-4284-8994-E37149D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27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EB2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1A91"/>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74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47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7695"/>
    <w:rPr>
      <w:rFonts w:ascii="Segoe UI" w:hAnsi="Segoe UI" w:cs="Segoe UI"/>
      <w:sz w:val="18"/>
      <w:szCs w:val="18"/>
    </w:rPr>
  </w:style>
  <w:style w:type="paragraph" w:styleId="NormalWeb">
    <w:name w:val="Normal (Web)"/>
    <w:basedOn w:val="Normal"/>
    <w:uiPriority w:val="99"/>
    <w:unhideWhenUsed/>
    <w:rsid w:val="00EC2E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27BF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D27BF9"/>
    <w:rPr>
      <w:b/>
      <w:bCs/>
    </w:rPr>
  </w:style>
  <w:style w:type="paragraph" w:styleId="ListeParagraf">
    <w:name w:val="List Paragraph"/>
    <w:basedOn w:val="Normal"/>
    <w:uiPriority w:val="34"/>
    <w:qFormat/>
    <w:rsid w:val="007C54F0"/>
    <w:pPr>
      <w:ind w:left="720"/>
      <w:contextualSpacing/>
    </w:pPr>
  </w:style>
  <w:style w:type="character" w:styleId="Kpr">
    <w:name w:val="Hyperlink"/>
    <w:basedOn w:val="VarsaylanParagrafYazTipi"/>
    <w:uiPriority w:val="99"/>
    <w:unhideWhenUsed/>
    <w:rsid w:val="00695C8E"/>
    <w:rPr>
      <w:color w:val="0563C1" w:themeColor="hyperlink"/>
      <w:u w:val="single"/>
    </w:rPr>
  </w:style>
  <w:style w:type="character" w:customStyle="1" w:styleId="markedcontent">
    <w:name w:val="markedcontent"/>
    <w:basedOn w:val="VarsaylanParagrafYazTipi"/>
    <w:rsid w:val="00E016F2"/>
  </w:style>
  <w:style w:type="character" w:customStyle="1" w:styleId="Balk3Char">
    <w:name w:val="Başlık 3 Char"/>
    <w:basedOn w:val="VarsaylanParagrafYazTipi"/>
    <w:link w:val="Balk3"/>
    <w:uiPriority w:val="9"/>
    <w:rsid w:val="00EB2F6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3815">
      <w:bodyDiv w:val="1"/>
      <w:marLeft w:val="0"/>
      <w:marRight w:val="0"/>
      <w:marTop w:val="0"/>
      <w:marBottom w:val="0"/>
      <w:divBdr>
        <w:top w:val="none" w:sz="0" w:space="0" w:color="auto"/>
        <w:left w:val="none" w:sz="0" w:space="0" w:color="auto"/>
        <w:bottom w:val="none" w:sz="0" w:space="0" w:color="auto"/>
        <w:right w:val="none" w:sz="0" w:space="0" w:color="auto"/>
      </w:divBdr>
    </w:div>
    <w:div w:id="48959691">
      <w:bodyDiv w:val="1"/>
      <w:marLeft w:val="0"/>
      <w:marRight w:val="0"/>
      <w:marTop w:val="0"/>
      <w:marBottom w:val="0"/>
      <w:divBdr>
        <w:top w:val="none" w:sz="0" w:space="0" w:color="auto"/>
        <w:left w:val="none" w:sz="0" w:space="0" w:color="auto"/>
        <w:bottom w:val="none" w:sz="0" w:space="0" w:color="auto"/>
        <w:right w:val="none" w:sz="0" w:space="0" w:color="auto"/>
      </w:divBdr>
    </w:div>
    <w:div w:id="20153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rasmus3@pau.edu.tr" TargetMode="External"/><Relationship Id="rId3" Type="http://schemas.openxmlformats.org/officeDocument/2006/relationships/styles" Target="styles.xml"/><Relationship Id="rId7" Type="http://schemas.openxmlformats.org/officeDocument/2006/relationships/image" Target="cid:image002.jpg@01D35166.E5AB9E20" TargetMode="External"/><Relationship Id="rId12" Type="http://schemas.openxmlformats.org/officeDocument/2006/relationships/hyperlink" Target="https://ais.osym.gov.tr/yetki/gir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kuman.osym.gov.tr/pdfdokuman/2021/GENEL/esdegerlikdokuman06042021.pdf" TargetMode="External"/><Relationship Id="rId5" Type="http://schemas.openxmlformats.org/officeDocument/2006/relationships/webSettings" Target="webSettings.xml"/><Relationship Id="rId15" Type="http://schemas.openxmlformats.org/officeDocument/2006/relationships/hyperlink" Target="https://erasmusbasvuru.ua.gov.tr/giri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1.jpg@01D35166.E5AB9E20" TargetMode="External"/><Relationship Id="rId14" Type="http://schemas.openxmlformats.org/officeDocument/2006/relationships/hyperlink" Target="https://erasmusbasvuru.ua.gov.tr/giri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940F2-B765-4F43-B65B-FAFDD938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2333</Words>
  <Characters>13301</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Pau</cp:lastModifiedBy>
  <cp:revision>39</cp:revision>
  <cp:lastPrinted>2022-03-14T11:02:00Z</cp:lastPrinted>
  <dcterms:created xsi:type="dcterms:W3CDTF">2023-07-05T06:14:00Z</dcterms:created>
  <dcterms:modified xsi:type="dcterms:W3CDTF">2023-07-06T07:03:00Z</dcterms:modified>
</cp:coreProperties>
</file>