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4" w:rsidRDefault="00A96244" w:rsidP="00A96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Ek-3</w:t>
      </w:r>
    </w:p>
    <w:p w:rsidR="00A96244" w:rsidRDefault="00A96244" w:rsidP="00A962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E4811" w:rsidRPr="004B2B26" w:rsidRDefault="004B2B26" w:rsidP="00E76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 xml:space="preserve">EK-2 : </w:t>
      </w:r>
      <w:r w:rsidR="00BA4F17" w:rsidRPr="00047D73">
        <w:rPr>
          <w:rFonts w:ascii="Times New Roman" w:hAnsi="Times New Roman" w:cs="Times New Roman"/>
          <w:b/>
          <w:bCs/>
          <w:sz w:val="24"/>
          <w:szCs w:val="24"/>
          <w:u w:val="single"/>
        </w:rPr>
        <w:t>FİKRİ VE SINAİ MÜLKİYET HAKLARI GELİR PAYLAŞIM SÖZLEŞMESİ</w:t>
      </w:r>
    </w:p>
    <w:p w:rsidR="004C00F5" w:rsidRPr="004B2B26" w:rsidRDefault="004C00F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F17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1- TARAFLAR</w:t>
      </w:r>
    </w:p>
    <w:p w:rsidR="00BA4F17" w:rsidRPr="004B2B26" w:rsidRDefault="00BA4F17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AE" w:rsidRPr="004B2B26" w:rsidRDefault="00B220AE" w:rsidP="00E763F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İş bu sözleşme;</w:t>
      </w:r>
    </w:p>
    <w:p w:rsidR="00B220AE" w:rsidRPr="004B2B26" w:rsidRDefault="00B220AE" w:rsidP="00E763FE">
      <w:pPr>
        <w:pStyle w:val="ListeParagraf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PAMUKKALE ÜNİVERSİTESİ  </w:t>
      </w:r>
    </w:p>
    <w:p w:rsidR="00B220AE" w:rsidRPr="004B2B26" w:rsidRDefault="00B220AE" w:rsidP="00E763F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Pr="004B2B26">
        <w:rPr>
          <w:rFonts w:ascii="Times New Roman" w:hAnsi="Times New Roman" w:cs="Times New Roman"/>
          <w:sz w:val="24"/>
          <w:szCs w:val="24"/>
        </w:rPr>
        <w:t xml:space="preserve">Bundan sonra </w:t>
      </w:r>
      <w:r w:rsidRPr="004B2B26">
        <w:rPr>
          <w:rFonts w:ascii="Times New Roman" w:hAnsi="Times New Roman" w:cs="Times New Roman"/>
          <w:b/>
          <w:bCs/>
          <w:sz w:val="24"/>
          <w:szCs w:val="24"/>
        </w:rPr>
        <w:t xml:space="preserve">ÜNİVERSİTE </w:t>
      </w:r>
      <w:r w:rsidRPr="004B2B26">
        <w:rPr>
          <w:rFonts w:ascii="Times New Roman" w:hAnsi="Times New Roman" w:cs="Times New Roman"/>
          <w:sz w:val="24"/>
          <w:szCs w:val="24"/>
        </w:rPr>
        <w:t>olarak anılacaktır)</w:t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</w:p>
    <w:p w:rsidR="00B220AE" w:rsidRDefault="00B220AE" w:rsidP="00E763FE">
      <w:pPr>
        <w:spacing w:after="0" w:line="36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Tebligat Adresi:</w:t>
      </w:r>
      <w:r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Pamukkale Üniversitesi Kınıklı Yerleşkesi-Denizli, Türkiye</w:t>
      </w:r>
    </w:p>
    <w:p w:rsidR="00D15972" w:rsidRDefault="005278DB" w:rsidP="00D15972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278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PAMUKKALE TEKNOKENT YÖNETİCİ A.Ş.</w:t>
      </w:r>
    </w:p>
    <w:p w:rsidR="00B220AE" w:rsidRDefault="00D15972" w:rsidP="00D15972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D15972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(Bundan sonra </w:t>
      </w:r>
      <w:r w:rsidRPr="00D159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PAMUKKALE TEKNOKENT</w:t>
      </w:r>
      <w:r w:rsidRPr="00D15972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ya da </w:t>
      </w:r>
      <w:r w:rsidRPr="00D159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Pamukkale TTO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(</w:t>
      </w:r>
      <w:r w:rsidRPr="00D159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Teknoloji             Transfer Ofisi)</w:t>
      </w:r>
      <w:r w:rsidRPr="00D15972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olarak anılacaktır)</w:t>
      </w:r>
    </w:p>
    <w:p w:rsidR="00D15972" w:rsidRPr="00D15972" w:rsidRDefault="00D15972" w:rsidP="00D15972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159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Tebligat Adresi: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Hüseyin Yılmaz Cad.</w:t>
      </w:r>
      <w:r w:rsidR="00A46154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Kınıklı (Çamlaraltı) Mah. No:67 Pamukkale/DENİZLİ</w:t>
      </w:r>
    </w:p>
    <w:p w:rsidR="00B220AE" w:rsidRPr="004B2B26" w:rsidRDefault="00B220AE" w:rsidP="00E763F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Sözleşme’ye konu olan Buluş’u gerçekleştiren;</w:t>
      </w:r>
    </w:p>
    <w:p w:rsidR="00BA4F17" w:rsidRPr="004B2B26" w:rsidRDefault="00BA4F17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4F17" w:rsidRPr="004B2B26" w:rsidRDefault="00BA4F17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</w:t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Soyad</w:t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r w:rsidR="007B19D8"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B19D8"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A4F17" w:rsidRPr="004B2B26" w:rsidRDefault="007B19D8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</w:t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</w:t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No</w:t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E5F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BA4F17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:rsidR="00BA4F17" w:rsidRPr="004B2B26" w:rsidRDefault="007B19D8" w:rsidP="00E763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Tebligat Adresi</w:t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BA4F17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:rsidR="00BA4F17" w:rsidRPr="004B2B26" w:rsidRDefault="007B19D8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</w:t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BA4F17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A4F17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B220AE" w:rsidRPr="004B2B26" w:rsidRDefault="00BA4F17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="007B19D8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7B19D8"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4B2B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</w:p>
    <w:p w:rsidR="00B220AE" w:rsidRPr="004B2B26" w:rsidRDefault="007B19D8" w:rsidP="00E763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(Bundan sonra ARAŞTIRMACILAR olarak anılacaktır) </w:t>
      </w:r>
      <w:r w:rsidR="00B220AE" w:rsidRPr="004B2B26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 imzalanmıştır.</w:t>
      </w:r>
    </w:p>
    <w:p w:rsidR="00BA4F17" w:rsidRPr="004B2B26" w:rsidRDefault="00BA4F17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2- TANIMLAR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İşbu Sözleşme’de geçen;</w:t>
      </w:r>
    </w:p>
    <w:p w:rsidR="005E4811" w:rsidRPr="004B2B26" w:rsidRDefault="007B19D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a) Üniversite: Pamukkale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Üniversitesi’dir.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b) Teknoloji Transfer Ofisi: 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Pamukkale Teknokent Yönetici A.Ş’ye </w:t>
      </w:r>
      <w:r w:rsidRPr="004B2B26">
        <w:rPr>
          <w:rFonts w:ascii="Times New Roman" w:hAnsi="Times New Roman" w:cs="Times New Roman"/>
          <w:sz w:val="24"/>
          <w:szCs w:val="24"/>
        </w:rPr>
        <w:t>bağlı olarak faaliyet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gösteren ve Rektörlük tarafından İşbu Sözleşme’nin koordine edilmesi amacıyla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 xml:space="preserve">görevlendirilen </w:t>
      </w:r>
      <w:r w:rsidR="007B19D8" w:rsidRPr="004B2B26">
        <w:rPr>
          <w:rFonts w:ascii="Times New Roman" w:hAnsi="Times New Roman" w:cs="Times New Roman"/>
          <w:sz w:val="24"/>
          <w:szCs w:val="24"/>
        </w:rPr>
        <w:t>Pamukka</w:t>
      </w:r>
      <w:r w:rsidR="0055155D" w:rsidRPr="004B2B26">
        <w:rPr>
          <w:rFonts w:ascii="Times New Roman" w:hAnsi="Times New Roman" w:cs="Times New Roman"/>
          <w:sz w:val="24"/>
          <w:szCs w:val="24"/>
        </w:rPr>
        <w:t xml:space="preserve">le Teknoloji transfer ofisi (Pamukkale </w:t>
      </w:r>
      <w:r w:rsidRPr="004B2B26">
        <w:rPr>
          <w:rFonts w:ascii="Times New Roman" w:hAnsi="Times New Roman" w:cs="Times New Roman"/>
          <w:sz w:val="24"/>
          <w:szCs w:val="24"/>
        </w:rPr>
        <w:t>TTO)’dir.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c) Buluş: ……/.……/……. tarihli Buluş Bildirim Formu ile </w:t>
      </w:r>
      <w:r w:rsidR="002A06B8" w:rsidRPr="004B2B26">
        <w:rPr>
          <w:rFonts w:ascii="Times New Roman" w:hAnsi="Times New Roman" w:cs="Times New Roman"/>
          <w:sz w:val="24"/>
          <w:szCs w:val="24"/>
        </w:rPr>
        <w:t>Rektörlüğe/</w:t>
      </w:r>
      <w:r w:rsidRPr="004B2B26">
        <w:rPr>
          <w:rFonts w:ascii="Times New Roman" w:hAnsi="Times New Roman" w:cs="Times New Roman"/>
          <w:sz w:val="24"/>
          <w:szCs w:val="24"/>
        </w:rPr>
        <w:t>Teknoloji Transfer Ofisi’ne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bildirilen çalışmadır.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d) Fikri Hak: Araştırmacılar tarafından üretilen veya geliştirilen Buluş ve Buluş ile ilgili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ticari gizlilik anlaşması ile korunabilen teknik bilgi, ticari sır ve her türlü diğer fikri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ürünleri, tüm eserler, bunlar için yapılan başvurular ya da başvuru yapma hakları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 xml:space="preserve">dâhil olmak üzere, bunların </w:t>
      </w:r>
      <w:r w:rsidRPr="004B2B26">
        <w:rPr>
          <w:rFonts w:ascii="Times New Roman" w:hAnsi="Times New Roman" w:cs="Times New Roman"/>
          <w:sz w:val="24"/>
          <w:szCs w:val="24"/>
        </w:rPr>
        <w:lastRenderedPageBreak/>
        <w:t>her türlü uzatma ve yenileme hakları, her durum ve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halde d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ünyanın her yerinde dengi ya da </w:t>
      </w:r>
      <w:r w:rsidRPr="004B2B26">
        <w:rPr>
          <w:rFonts w:ascii="Times New Roman" w:hAnsi="Times New Roman" w:cs="Times New Roman"/>
          <w:sz w:val="24"/>
          <w:szCs w:val="24"/>
        </w:rPr>
        <w:t>benzeri etkiye sahip her türlü hak veya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koruma formlarıdır.</w:t>
      </w:r>
    </w:p>
    <w:p w:rsidR="00DD462E" w:rsidRPr="004B2B26" w:rsidRDefault="00DD462E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e) Fikri ve Sınai Hak</w:t>
      </w:r>
      <w:r w:rsidR="00212F1E" w:rsidRPr="004B2B26">
        <w:rPr>
          <w:rFonts w:ascii="Times New Roman" w:hAnsi="Times New Roman" w:cs="Times New Roman"/>
          <w:sz w:val="24"/>
          <w:szCs w:val="24"/>
        </w:rPr>
        <w:t>lar</w:t>
      </w:r>
      <w:r w:rsidRPr="004B2B26">
        <w:rPr>
          <w:rFonts w:ascii="Times New Roman" w:hAnsi="Times New Roman" w:cs="Times New Roman"/>
          <w:sz w:val="24"/>
          <w:szCs w:val="24"/>
        </w:rPr>
        <w:t xml:space="preserve">: </w:t>
      </w:r>
      <w:r w:rsidR="00212F1E" w:rsidRPr="004B2B26">
        <w:rPr>
          <w:rFonts w:ascii="Times New Roman" w:hAnsi="Times New Roman" w:cs="Times New Roman"/>
          <w:sz w:val="24"/>
          <w:szCs w:val="24"/>
        </w:rPr>
        <w:t>Tasarım, patent, marka, coğrafi işaret, entegre devre, faydalı model, gelenek</w:t>
      </w:r>
      <w:r w:rsidR="00CC1378" w:rsidRPr="004B2B26">
        <w:rPr>
          <w:rFonts w:ascii="Times New Roman" w:hAnsi="Times New Roman" w:cs="Times New Roman"/>
          <w:sz w:val="24"/>
          <w:szCs w:val="24"/>
        </w:rPr>
        <w:t>sel ürün adları ve benzerleridir.</w:t>
      </w:r>
    </w:p>
    <w:p w:rsidR="005E4811" w:rsidRPr="004B2B26" w:rsidRDefault="0055155D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f) </w:t>
      </w:r>
      <w:r w:rsidR="005E4811" w:rsidRPr="004B2B26">
        <w:rPr>
          <w:rFonts w:ascii="Times New Roman" w:hAnsi="Times New Roman" w:cs="Times New Roman"/>
          <w:sz w:val="24"/>
          <w:szCs w:val="24"/>
        </w:rPr>
        <w:t>Ticarileştirme: Üniversite tarafından, Buluş’un devir, lisans veya iç kullanım yoluyla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veya şirketleşme aracılığıyla, kâr ve/veya fayda elde etmek amacıyla kullanımıdır.</w:t>
      </w:r>
    </w:p>
    <w:p w:rsidR="005E4811" w:rsidRPr="004B2B26" w:rsidRDefault="0055155D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g</w:t>
      </w:r>
      <w:r w:rsidR="005E4811" w:rsidRPr="004B2B26">
        <w:rPr>
          <w:rFonts w:ascii="Times New Roman" w:hAnsi="Times New Roman" w:cs="Times New Roman"/>
          <w:sz w:val="24"/>
          <w:szCs w:val="24"/>
        </w:rPr>
        <w:t>) Üçüncü Kişiler: Üniversite’nin, Teknoloji Transfer Ofisi’nin veya Araştırmacılar’ın,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araştırmaların yürütülmesi, desteklenmesi, fikrî ürünlerin ticarileştirilmesi,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lisanslanması gibi tüm süreçlerde temas halinde oldukları kişi, kurum ve</w:t>
      </w:r>
      <w:r w:rsidR="007B19D8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kuruluşlardır.</w:t>
      </w:r>
    </w:p>
    <w:p w:rsidR="007B19D8" w:rsidRPr="004B2B26" w:rsidRDefault="007B19D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3- SÖZLEŞMENİN KONUSU VE KAPSAMI</w:t>
      </w:r>
    </w:p>
    <w:p w:rsidR="005E4811" w:rsidRPr="004B2B26" w:rsidRDefault="007B19D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(1) İşbu Sözleşme; </w:t>
      </w:r>
      <w:r w:rsidR="002A06B8" w:rsidRPr="004B2B26">
        <w:rPr>
          <w:rFonts w:ascii="Times New Roman" w:hAnsi="Times New Roman" w:cs="Times New Roman"/>
          <w:sz w:val="24"/>
          <w:szCs w:val="24"/>
        </w:rPr>
        <w:t>Araştırmacılar’ın,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2A06B8" w:rsidRPr="004B2B26">
        <w:rPr>
          <w:rFonts w:ascii="Times New Roman" w:hAnsi="Times New Roman" w:cs="Times New Roman"/>
          <w:sz w:val="24"/>
          <w:szCs w:val="24"/>
        </w:rPr>
        <w:t>Üniversite’ye</w:t>
      </w:r>
      <w:r w:rsidR="005E4811" w:rsidRPr="004B2B26">
        <w:rPr>
          <w:rFonts w:ascii="Times New Roman" w:hAnsi="Times New Roman" w:cs="Times New Roman"/>
          <w:sz w:val="24"/>
          <w:szCs w:val="24"/>
        </w:rPr>
        <w:t>.....</w:t>
      </w:r>
      <w:r w:rsidR="002A06B8" w:rsidRPr="004B2B26">
        <w:rPr>
          <w:rFonts w:ascii="Times New Roman" w:hAnsi="Times New Roman" w:cs="Times New Roman"/>
          <w:sz w:val="24"/>
          <w:szCs w:val="24"/>
        </w:rPr>
        <w:t xml:space="preserve">.../........./....... tarihinde bildirdikleri Buluş Bildirimine konu olan, 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C40E75" w:rsidRPr="004B2B26">
        <w:rPr>
          <w:rFonts w:ascii="Times New Roman" w:hAnsi="Times New Roman" w:cs="Times New Roman"/>
          <w:sz w:val="24"/>
          <w:szCs w:val="24"/>
        </w:rPr>
        <w:t>6769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sayılı </w:t>
      </w:r>
      <w:r w:rsidR="00C40E75" w:rsidRPr="004B2B26">
        <w:rPr>
          <w:rFonts w:ascii="Times New Roman" w:hAnsi="Times New Roman" w:cs="Times New Roman"/>
          <w:sz w:val="24"/>
          <w:szCs w:val="24"/>
        </w:rPr>
        <w:t>Sınai Mülkiyet Kanunu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C40E75" w:rsidRPr="004B2B26">
        <w:rPr>
          <w:rFonts w:ascii="Times New Roman" w:hAnsi="Times New Roman" w:cs="Times New Roman"/>
          <w:sz w:val="24"/>
          <w:szCs w:val="24"/>
        </w:rPr>
        <w:t xml:space="preserve">ve </w:t>
      </w:r>
      <w:r w:rsidR="00EF6DB3" w:rsidRPr="004B2B26">
        <w:rPr>
          <w:rFonts w:ascii="Times New Roman" w:hAnsi="Times New Roman" w:cs="Times New Roman"/>
          <w:bCs/>
          <w:sz w:val="24"/>
          <w:szCs w:val="24"/>
        </w:rPr>
        <w:t>Çalışan Buluşlarına, Yükseköğretim Kurumlarında Gerçekleştirilen Buluşlara Ve Kamu Destekli Projelerde Ortaya Çıkan Buluşlara Dair Yönetmelik</w:t>
      </w:r>
      <w:r w:rsidR="00EF6DB3" w:rsidRPr="004B2B26">
        <w:rPr>
          <w:rFonts w:ascii="Times New Roman" w:hAnsi="Times New Roman" w:cs="Times New Roman"/>
          <w:sz w:val="24"/>
          <w:szCs w:val="24"/>
        </w:rPr>
        <w:t xml:space="preserve"> gereği hizmet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buluş</w:t>
      </w:r>
      <w:r w:rsidR="00EF6DB3" w:rsidRPr="004B2B26">
        <w:rPr>
          <w:rFonts w:ascii="Times New Roman" w:hAnsi="Times New Roman" w:cs="Times New Roman"/>
          <w:sz w:val="24"/>
          <w:szCs w:val="24"/>
        </w:rPr>
        <w:t>u</w:t>
      </w:r>
      <w:r w:rsidR="002A06B8" w:rsidRPr="004B2B26">
        <w:rPr>
          <w:rFonts w:ascii="Times New Roman" w:hAnsi="Times New Roman" w:cs="Times New Roman"/>
          <w:sz w:val="24"/>
          <w:szCs w:val="24"/>
        </w:rPr>
        <w:t xml:space="preserve"> olarak kabul edilen</w:t>
      </w:r>
      <w:r w:rsidR="00EF6DB3" w:rsidRPr="004B2B26">
        <w:rPr>
          <w:rFonts w:ascii="Times New Roman" w:hAnsi="Times New Roman" w:cs="Times New Roman"/>
          <w:sz w:val="24"/>
          <w:szCs w:val="24"/>
        </w:rPr>
        <w:t xml:space="preserve"> Buluş</w:t>
      </w:r>
      <w:r w:rsidR="002A06B8" w:rsidRPr="004B2B26">
        <w:rPr>
          <w:rFonts w:ascii="Times New Roman" w:hAnsi="Times New Roman" w:cs="Times New Roman"/>
          <w:sz w:val="24"/>
          <w:szCs w:val="24"/>
        </w:rPr>
        <w:t>’ tan</w:t>
      </w:r>
      <w:r w:rsidR="00EF6DB3" w:rsidRPr="004B2B26">
        <w:rPr>
          <w:rFonts w:ascii="Times New Roman" w:hAnsi="Times New Roman" w:cs="Times New Roman"/>
          <w:sz w:val="24"/>
          <w:szCs w:val="24"/>
        </w:rPr>
        <w:t xml:space="preserve"> elde edilen gelir</w:t>
      </w:r>
      <w:r w:rsidR="002A06B8" w:rsidRPr="004B2B26">
        <w:rPr>
          <w:rFonts w:ascii="Times New Roman" w:hAnsi="Times New Roman" w:cs="Times New Roman"/>
          <w:sz w:val="24"/>
          <w:szCs w:val="24"/>
        </w:rPr>
        <w:t>/gelirleri</w:t>
      </w:r>
      <w:r w:rsidR="00EF6DB3" w:rsidRPr="004B2B26">
        <w:rPr>
          <w:rFonts w:ascii="Times New Roman" w:hAnsi="Times New Roman" w:cs="Times New Roman"/>
          <w:sz w:val="24"/>
          <w:szCs w:val="24"/>
        </w:rPr>
        <w:t xml:space="preserve">n paylaşımına </w:t>
      </w:r>
      <w:r w:rsidR="005E4811" w:rsidRPr="004B2B26">
        <w:rPr>
          <w:rFonts w:ascii="Times New Roman" w:hAnsi="Times New Roman" w:cs="Times New Roman"/>
          <w:sz w:val="24"/>
          <w:szCs w:val="24"/>
        </w:rPr>
        <w:t>yönelik hükümleri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içerir.</w:t>
      </w:r>
    </w:p>
    <w:p w:rsidR="00C27D82" w:rsidRPr="004B2B26" w:rsidRDefault="00C27D82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4- YÜKÜMLÜLÜKLER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Üniversite’nin Yükümlülükleri: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a) Üniversite, Buluş’a ait fikri hakkın korunması için gerekli başvuru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dokümanlarının hazırlanmasını, korumanın devamının kolaylaştırılmasını,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başvuruları ile ilgili olarak yapılacak Üçüncü Kişiler veya herhangi bir teşvik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programı tarafından karşılanmayan harcamaların ödenmesi ile ilgili kaynak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ayrılması için gerekli çalışmaların yürütülmesini, fikri hakkın ticarileştirme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yollarının araştırılmasını taahhüt eder.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b) Üniversite, Buluş’ un ulusal patenti için çalışmaları yürütecek, takdiri doğrultusunda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uluslararası anlaşmalara dayanarak ve mevzuata uygun olarak uluslararası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 xml:space="preserve">başvurularını da yapabilecektir. Patent süreci, </w:t>
      </w:r>
      <w:r w:rsidR="0055155D" w:rsidRPr="004B2B26">
        <w:rPr>
          <w:rFonts w:ascii="Times New Roman" w:hAnsi="Times New Roman" w:cs="Times New Roman"/>
          <w:sz w:val="24"/>
          <w:szCs w:val="24"/>
        </w:rPr>
        <w:t xml:space="preserve">Pamukkale </w:t>
      </w:r>
      <w:r w:rsidR="002A06B8" w:rsidRPr="004B2B26">
        <w:rPr>
          <w:rFonts w:ascii="Times New Roman" w:hAnsi="Times New Roman" w:cs="Times New Roman"/>
          <w:sz w:val="24"/>
          <w:szCs w:val="24"/>
        </w:rPr>
        <w:t xml:space="preserve">TTO </w:t>
      </w:r>
      <w:r w:rsidRPr="004B2B26">
        <w:rPr>
          <w:rFonts w:ascii="Times New Roman" w:hAnsi="Times New Roman" w:cs="Times New Roman"/>
          <w:sz w:val="24"/>
          <w:szCs w:val="24"/>
        </w:rPr>
        <w:t>tarafından takip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edilecektir. Patent süreci devam ederken, geri ödemeli veya geri ödemesiz mevzuata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uygun olarak sağlanan teşvik ve desteklerden Üniversite yararlanacaktır.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c) Üniversite, İşbu Sözleşme ile fikri hakkın duyurulması ve yayınlanmasını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geciktirmeyecek önlemler almayı ve bu konuda Araştırmacılar’a bilgi vermeyi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taahhüt eder.</w:t>
      </w:r>
    </w:p>
    <w:p w:rsidR="00C27D82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d) Üniversite her türlü anlaşmada Araştırmacılar’ın adını, itibarını ve çıkarını korumayı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taahhüt eder,</w:t>
      </w:r>
    </w:p>
    <w:p w:rsidR="00014493" w:rsidRDefault="00014493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93" w:rsidRDefault="00014493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93" w:rsidRPr="004B2B26" w:rsidRDefault="00014493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(2) Araştırmacılar’ın Yükümlülükleri:</w:t>
      </w:r>
    </w:p>
    <w:p w:rsidR="005E4811" w:rsidRPr="004B2B26" w:rsidRDefault="006F43F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a) Üniversitenin hak sahibi olduğu</w:t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Buluş’a ait fikri hakkın, Araştırmacılar ve Üçüncü Kişiler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arasında paylaşılmış hak olmadığı, Üçüncü Kişiler ile İşbu Sözleşme’nin imza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tarihinden önce devredilmemiş olması Araştırmacılar’ın yükümlülüğündedir,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b) Araştırmacılar, fikri hakkın korunması, değerlendirilmesi ve ticarileştirilmesi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aşamalarında istendiği takdirde Üniversite’ye her türlü bilgi ve dokümanları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vermekle yükümlüdür.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c) Araştırmacılar, Buluş'la ilgili olarak patent başvurusu ya da ticarileştirme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aşamalarında gerekli belgeleri imzalamakla, gerekli görüldüğü taktirde Buluş'un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ticarileştirilmesi için ilgili faaliyetlere destek vermekle ve Buluş'un ticarileştirilmesi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aşamasındaki müzakerelere katılmakla yükümlüdür.</w:t>
      </w:r>
    </w:p>
    <w:p w:rsidR="00A63D80" w:rsidRPr="004B2B26" w:rsidRDefault="00A63D80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(3) Teknoloji Transfer Ofisi’nin Yükümlülükleri: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a) Teknoloji Transfer Ofisi, İşbu Sözleşme’nin yürütülmesi sürecinde koordinasyonun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sağlanmasından sorumludur.</w:t>
      </w:r>
    </w:p>
    <w:p w:rsidR="00F676E6" w:rsidRPr="004B2B26" w:rsidRDefault="00F676E6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6E6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5- GELİR PAYLAŞIMI</w:t>
      </w:r>
    </w:p>
    <w:p w:rsidR="00584222" w:rsidRPr="004B2B26" w:rsidRDefault="00B61C5E" w:rsidP="00B61C5E">
      <w:pPr>
        <w:pStyle w:val="ListeParagraf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Buluş’ un ticarileştirilmesi sonucu elde edilecek</w:t>
      </w:r>
      <w:r w:rsidR="0058422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E4811" w:rsidRPr="004B2B26">
        <w:rPr>
          <w:rFonts w:ascii="Times New Roman" w:hAnsi="Times New Roman" w:cs="Times New Roman"/>
          <w:sz w:val="24"/>
          <w:szCs w:val="24"/>
        </w:rPr>
        <w:t>gelir</w:t>
      </w:r>
      <w:r w:rsidR="00584222" w:rsidRPr="004B2B26">
        <w:rPr>
          <w:rFonts w:ascii="Times New Roman" w:hAnsi="Times New Roman" w:cs="Times New Roman"/>
          <w:sz w:val="24"/>
          <w:szCs w:val="24"/>
        </w:rPr>
        <w:t>in</w:t>
      </w:r>
      <w:r w:rsidR="00D2777A" w:rsidRPr="004B2B26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="005E4811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="00584222" w:rsidRPr="004B2B26">
        <w:rPr>
          <w:rFonts w:ascii="Times New Roman" w:hAnsi="Times New Roman" w:cs="Times New Roman"/>
          <w:sz w:val="24"/>
          <w:szCs w:val="24"/>
        </w:rPr>
        <w:t>taraflar arasındaki paylaşım oranı aşağıdaki şekilde belirlenmiştir,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3337"/>
        <w:gridCol w:w="2978"/>
      </w:tblGrid>
      <w:tr w:rsidR="00DB146F" w:rsidRPr="004B2B26" w:rsidTr="00DB146F">
        <w:trPr>
          <w:jc w:val="center"/>
        </w:trPr>
        <w:tc>
          <w:tcPr>
            <w:tcW w:w="2747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 Payı</w:t>
            </w:r>
          </w:p>
        </w:tc>
        <w:tc>
          <w:tcPr>
            <w:tcW w:w="3337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2978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Teknokent</w:t>
            </w:r>
          </w:p>
        </w:tc>
      </w:tr>
      <w:tr w:rsidR="00DB146F" w:rsidRPr="004B2B26" w:rsidTr="00DB146F">
        <w:trPr>
          <w:jc w:val="center"/>
        </w:trPr>
        <w:tc>
          <w:tcPr>
            <w:tcW w:w="2747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60</w:t>
            </w:r>
          </w:p>
        </w:tc>
        <w:tc>
          <w:tcPr>
            <w:tcW w:w="3337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20</w:t>
            </w:r>
          </w:p>
        </w:tc>
        <w:tc>
          <w:tcPr>
            <w:tcW w:w="2978" w:type="dxa"/>
          </w:tcPr>
          <w:p w:rsidR="00DB146F" w:rsidRPr="004B2B26" w:rsidRDefault="00DB146F" w:rsidP="00E763F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%20</w:t>
            </w:r>
          </w:p>
        </w:tc>
      </w:tr>
    </w:tbl>
    <w:p w:rsidR="00C55336" w:rsidRPr="004B2B26" w:rsidRDefault="00C55336" w:rsidP="00E763FE">
      <w:pPr>
        <w:pStyle w:val="ListeParagra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5336" w:rsidRPr="004B2B26" w:rsidRDefault="00B61C5E" w:rsidP="00B61C5E">
      <w:pPr>
        <w:pStyle w:val="ListeParagraf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F4E" w:rsidRPr="004B2B26">
        <w:rPr>
          <w:rFonts w:ascii="Times New Roman" w:hAnsi="Times New Roman" w:cs="Times New Roman"/>
          <w:sz w:val="24"/>
          <w:szCs w:val="24"/>
        </w:rPr>
        <w:t>Araştırmacılar</w:t>
      </w:r>
      <w:r w:rsidR="00307511">
        <w:rPr>
          <w:rFonts w:ascii="Times New Roman" w:hAnsi="Times New Roman" w:cs="Times New Roman"/>
          <w:sz w:val="24"/>
          <w:szCs w:val="24"/>
        </w:rPr>
        <w:t>’</w:t>
      </w:r>
      <w:r w:rsidR="00525F4E" w:rsidRPr="004B2B26">
        <w:rPr>
          <w:rFonts w:ascii="Times New Roman" w:hAnsi="Times New Roman" w:cs="Times New Roman"/>
          <w:sz w:val="24"/>
          <w:szCs w:val="24"/>
        </w:rPr>
        <w:t>ın</w:t>
      </w:r>
      <w:r w:rsidR="005D210D" w:rsidRPr="004B2B26">
        <w:rPr>
          <w:rFonts w:ascii="Times New Roman" w:hAnsi="Times New Roman" w:cs="Times New Roman"/>
          <w:sz w:val="24"/>
          <w:szCs w:val="24"/>
        </w:rPr>
        <w:t xml:space="preserve"> kendi aralarındaki gelir paylaşımı ……</w:t>
      </w:r>
      <w:r w:rsidR="0055155D" w:rsidRPr="004B2B26">
        <w:rPr>
          <w:rFonts w:ascii="Times New Roman" w:hAnsi="Times New Roman" w:cs="Times New Roman"/>
          <w:sz w:val="24"/>
          <w:szCs w:val="24"/>
        </w:rPr>
        <w:t>/.……/……. t</w:t>
      </w:r>
      <w:r w:rsidR="005D210D" w:rsidRPr="004B2B26">
        <w:rPr>
          <w:rFonts w:ascii="Times New Roman" w:hAnsi="Times New Roman" w:cs="Times New Roman"/>
          <w:sz w:val="24"/>
          <w:szCs w:val="24"/>
        </w:rPr>
        <w:t xml:space="preserve">arihinde Rektörlüğe/Teknoloji Transfer Ofisine bildirilen Buluş Bildirim Formu’nda belirtilen katkı oranları kapsamında yapılacaktır. </w:t>
      </w:r>
      <w:r w:rsidR="00C55336" w:rsidRPr="004B2B26">
        <w:rPr>
          <w:rFonts w:ascii="Times New Roman" w:hAnsi="Times New Roman" w:cs="Times New Roman"/>
          <w:sz w:val="24"/>
          <w:szCs w:val="24"/>
        </w:rPr>
        <w:t>Buluş’ un ticarileştirilmesi sonucu elde edilecek gelirin Araştırmacıların payına düşen kısmının Araştırmacılar arasındaki paylaşım oranları aşağıdaki şekilde belirlenmiştir.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559"/>
        <w:gridCol w:w="1559"/>
      </w:tblGrid>
      <w:tr w:rsidR="00C55336" w:rsidRPr="004B2B26" w:rsidTr="00BE4841">
        <w:trPr>
          <w:jc w:val="center"/>
        </w:trPr>
        <w:tc>
          <w:tcPr>
            <w:tcW w:w="1555" w:type="dxa"/>
          </w:tcPr>
          <w:p w:rsidR="00C55336" w:rsidRPr="004B2B26" w:rsidRDefault="009E18F7" w:rsidP="00E763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C55336" w:rsidRPr="004B2B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</w:tcPr>
          <w:p w:rsidR="00C55336" w:rsidRPr="004B2B26" w:rsidRDefault="009E18F7" w:rsidP="00E763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C55336" w:rsidRPr="004B2B2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:rsidR="00C55336" w:rsidRPr="004B2B26" w:rsidRDefault="009E18F7" w:rsidP="00E763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C55336" w:rsidRPr="004B2B2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C55336" w:rsidRPr="004B2B26" w:rsidRDefault="009E18F7" w:rsidP="00E763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C55336" w:rsidRPr="004B2B2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C55336" w:rsidRPr="004B2B26" w:rsidRDefault="009E18F7" w:rsidP="00E763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C55336" w:rsidRPr="004B2B2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C55336" w:rsidRPr="004B2B26" w:rsidTr="00BE4841">
        <w:trPr>
          <w:jc w:val="center"/>
        </w:trPr>
        <w:tc>
          <w:tcPr>
            <w:tcW w:w="1555" w:type="dxa"/>
          </w:tcPr>
          <w:p w:rsidR="00C55336" w:rsidRPr="004B2B26" w:rsidRDefault="00C55336" w:rsidP="00E763FE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% x</w:t>
            </w:r>
          </w:p>
        </w:tc>
        <w:tc>
          <w:tcPr>
            <w:tcW w:w="1701" w:type="dxa"/>
          </w:tcPr>
          <w:p w:rsidR="00C55336" w:rsidRPr="004B2B26" w:rsidRDefault="00C55336" w:rsidP="00E763FE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%y</w:t>
            </w:r>
          </w:p>
        </w:tc>
        <w:tc>
          <w:tcPr>
            <w:tcW w:w="1559" w:type="dxa"/>
          </w:tcPr>
          <w:p w:rsidR="00C55336" w:rsidRPr="004B2B26" w:rsidRDefault="00C55336" w:rsidP="00E763FE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%z</w:t>
            </w:r>
          </w:p>
        </w:tc>
        <w:tc>
          <w:tcPr>
            <w:tcW w:w="1559" w:type="dxa"/>
          </w:tcPr>
          <w:p w:rsidR="00C55336" w:rsidRPr="004B2B26" w:rsidRDefault="009E18F7" w:rsidP="00E763FE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%Q</w:t>
            </w:r>
          </w:p>
        </w:tc>
        <w:tc>
          <w:tcPr>
            <w:tcW w:w="1559" w:type="dxa"/>
          </w:tcPr>
          <w:p w:rsidR="00C55336" w:rsidRPr="004B2B26" w:rsidRDefault="00C55336" w:rsidP="00E763FE">
            <w:pPr>
              <w:pStyle w:val="ListeParagraf"/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26">
              <w:rPr>
                <w:rFonts w:ascii="Times New Roman" w:hAnsi="Times New Roman" w:cs="Times New Roman"/>
                <w:sz w:val="24"/>
                <w:szCs w:val="24"/>
              </w:rPr>
              <w:t>%w</w:t>
            </w:r>
          </w:p>
        </w:tc>
      </w:tr>
    </w:tbl>
    <w:p w:rsidR="00C55336" w:rsidRPr="004B2B26" w:rsidRDefault="00C55336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6- ANLAŞMA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lastRenderedPageBreak/>
        <w:t>(1) Buluş’un fikri haklarının korunma</w:t>
      </w:r>
      <w:r w:rsidR="00FB3308" w:rsidRPr="004B2B26">
        <w:rPr>
          <w:rFonts w:ascii="Times New Roman" w:hAnsi="Times New Roman" w:cs="Times New Roman"/>
          <w:sz w:val="24"/>
          <w:szCs w:val="24"/>
        </w:rPr>
        <w:t xml:space="preserve">sı için yapılan resmi başvuruda </w:t>
      </w:r>
      <w:r w:rsidRPr="004B2B26">
        <w:rPr>
          <w:rFonts w:ascii="Times New Roman" w:hAnsi="Times New Roman" w:cs="Times New Roman"/>
          <w:sz w:val="24"/>
          <w:szCs w:val="24"/>
        </w:rPr>
        <w:t>Üniversite; “Başvuru Sahibi”, Araştırmacılar; “Buluş Sahip(leri)” olarak yer alacaktır.</w:t>
      </w:r>
    </w:p>
    <w:p w:rsidR="00F676E6" w:rsidRPr="004B2B26" w:rsidRDefault="00F676E6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7</w:t>
      </w:r>
      <w:r w:rsidR="005E4811" w:rsidRPr="004B2B26">
        <w:rPr>
          <w:rFonts w:ascii="Times New Roman" w:hAnsi="Times New Roman" w:cs="Times New Roman"/>
          <w:b/>
          <w:bCs/>
          <w:sz w:val="24"/>
          <w:szCs w:val="24"/>
        </w:rPr>
        <w:t>- SÖZLEŞME KAPSAMI DIŞINDAKİ HUSUSLAR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İşbu Sözleşme, sadece Araştırmacılar’ın İşbu Sözleşme'de belirtilen Buluş'u ile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sınırlıdır. Araştırmacılar’ın yapacağı diğer muhtemel buluşları kapsamaz.</w:t>
      </w:r>
    </w:p>
    <w:p w:rsidR="005E4811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8</w:t>
      </w:r>
      <w:r w:rsidR="005E4811" w:rsidRPr="004B2B26">
        <w:rPr>
          <w:rFonts w:ascii="Times New Roman" w:hAnsi="Times New Roman" w:cs="Times New Roman"/>
          <w:b/>
          <w:bCs/>
          <w:sz w:val="24"/>
          <w:szCs w:val="24"/>
        </w:rPr>
        <w:t>- SÖZLEŞMENİN SÜRESİ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Araştırmacılar’ın İşbu Sözleşme altındaki hak</w:t>
      </w:r>
      <w:r w:rsidR="00FB3308" w:rsidRPr="004B2B26">
        <w:rPr>
          <w:rFonts w:ascii="Times New Roman" w:hAnsi="Times New Roman" w:cs="Times New Roman"/>
          <w:sz w:val="24"/>
          <w:szCs w:val="24"/>
        </w:rPr>
        <w:t xml:space="preserve"> ve yükümlülükleri, Üniversite; </w:t>
      </w:r>
      <w:r w:rsidRPr="004B2B26">
        <w:rPr>
          <w:rFonts w:ascii="Times New Roman" w:hAnsi="Times New Roman" w:cs="Times New Roman"/>
          <w:sz w:val="24"/>
          <w:szCs w:val="24"/>
        </w:rPr>
        <w:t>Araştırmacılar veya Üçüncü Kişiler i</w:t>
      </w:r>
      <w:r w:rsidR="00FB3308" w:rsidRPr="004B2B26">
        <w:rPr>
          <w:rFonts w:ascii="Times New Roman" w:hAnsi="Times New Roman" w:cs="Times New Roman"/>
          <w:sz w:val="24"/>
          <w:szCs w:val="24"/>
        </w:rPr>
        <w:t xml:space="preserve">le </w:t>
      </w:r>
      <w:r w:rsidR="0070681D" w:rsidRPr="004B2B26">
        <w:rPr>
          <w:rFonts w:ascii="Times New Roman" w:hAnsi="Times New Roman" w:cs="Times New Roman"/>
          <w:sz w:val="24"/>
          <w:szCs w:val="24"/>
        </w:rPr>
        <w:t xml:space="preserve">yeni bir </w:t>
      </w:r>
      <w:r w:rsidR="00C55336" w:rsidRPr="004B2B26">
        <w:rPr>
          <w:rFonts w:ascii="Times New Roman" w:hAnsi="Times New Roman" w:cs="Times New Roman"/>
          <w:sz w:val="24"/>
          <w:szCs w:val="24"/>
        </w:rPr>
        <w:t xml:space="preserve">devir </w:t>
      </w:r>
      <w:r w:rsidR="00FB3308" w:rsidRPr="004B2B26">
        <w:rPr>
          <w:rFonts w:ascii="Times New Roman" w:hAnsi="Times New Roman" w:cs="Times New Roman"/>
          <w:sz w:val="24"/>
          <w:szCs w:val="24"/>
        </w:rPr>
        <w:t>sözleşme</w:t>
      </w:r>
      <w:r w:rsidR="00C55336" w:rsidRPr="004B2B26">
        <w:rPr>
          <w:rFonts w:ascii="Times New Roman" w:hAnsi="Times New Roman" w:cs="Times New Roman"/>
          <w:sz w:val="24"/>
          <w:szCs w:val="24"/>
        </w:rPr>
        <w:t>si</w:t>
      </w:r>
      <w:r w:rsidRPr="004B2B26">
        <w:rPr>
          <w:rFonts w:ascii="Times New Roman" w:hAnsi="Times New Roman" w:cs="Times New Roman"/>
          <w:sz w:val="24"/>
          <w:szCs w:val="24"/>
        </w:rPr>
        <w:t xml:space="preserve"> imzalayana kadar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devam eder.</w:t>
      </w:r>
    </w:p>
    <w:p w:rsidR="00F676E6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(2) Taraflardan biri sözleşmenin yasal süresi bitmeden sözleşmeyi sona erdirmek isterse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gerekçeli başvurusunu ilgili tarafa yazılı olarak yapacak ve taraflarca mutabakat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sağlanması durumunda, sözleşmenin her iki nüshasına da taraflarca iptal imzası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atılacaktır.</w:t>
      </w:r>
    </w:p>
    <w:p w:rsidR="00173B8A" w:rsidRPr="004B2B26" w:rsidRDefault="00173B8A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MADDE 9</w:t>
      </w:r>
      <w:r w:rsidR="005E4811" w:rsidRPr="004B2B26">
        <w:rPr>
          <w:rFonts w:ascii="Times New Roman" w:hAnsi="Times New Roman" w:cs="Times New Roman"/>
          <w:b/>
          <w:bCs/>
          <w:sz w:val="24"/>
          <w:szCs w:val="24"/>
        </w:rPr>
        <w:t>- TEBLİGAT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İşbu Sözleşme'nin tarafları, İşbu Sözleşme’nin 1 inci maddesinde belirtilen bilgilerin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doğruluğunu ve bu adreslere gönderilecek bütün ihbar ve tebligatların, tarafın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kendisine yapılmış olduğunu kabul eder. Taraflardan herhangi biri adresini değiştirdiği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takdirde yeni adresini diğer taraflara derhal yazılı olarak bildirecektir.</w:t>
      </w:r>
    </w:p>
    <w:p w:rsidR="00F676E6" w:rsidRPr="004B2B26" w:rsidRDefault="00F676E6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B3308" w:rsidRPr="004B2B2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B2B26">
        <w:rPr>
          <w:rFonts w:ascii="Times New Roman" w:hAnsi="Times New Roman" w:cs="Times New Roman"/>
          <w:b/>
          <w:bCs/>
          <w:sz w:val="24"/>
          <w:szCs w:val="24"/>
        </w:rPr>
        <w:t>- YÜRÜRLÜK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(1) İ</w:t>
      </w:r>
      <w:r w:rsidR="008E1509" w:rsidRPr="004B2B26">
        <w:rPr>
          <w:rFonts w:ascii="Times New Roman" w:hAnsi="Times New Roman" w:cs="Times New Roman"/>
          <w:sz w:val="24"/>
          <w:szCs w:val="24"/>
        </w:rPr>
        <w:t>şbu Sözleşme ….. (…..</w:t>
      </w:r>
      <w:r w:rsidR="00FB3308" w:rsidRPr="004B2B26">
        <w:rPr>
          <w:rFonts w:ascii="Times New Roman" w:hAnsi="Times New Roman" w:cs="Times New Roman"/>
          <w:sz w:val="24"/>
          <w:szCs w:val="24"/>
        </w:rPr>
        <w:t>) sayfa ve 10 (on</w:t>
      </w:r>
      <w:r w:rsidRPr="004B2B26">
        <w:rPr>
          <w:rFonts w:ascii="Times New Roman" w:hAnsi="Times New Roman" w:cs="Times New Roman"/>
          <w:sz w:val="24"/>
          <w:szCs w:val="24"/>
        </w:rPr>
        <w:t>) maddeden ibaret olup, .........../............/............/</w:t>
      </w:r>
      <w:r w:rsidR="00C27D82" w:rsidRPr="004B2B26">
        <w:rPr>
          <w:rFonts w:ascii="Times New Roman" w:hAnsi="Times New Roman" w:cs="Times New Roman"/>
          <w:sz w:val="24"/>
          <w:szCs w:val="24"/>
        </w:rPr>
        <w:t xml:space="preserve"> </w:t>
      </w:r>
      <w:r w:rsidRPr="004B2B26">
        <w:rPr>
          <w:rFonts w:ascii="Times New Roman" w:hAnsi="Times New Roman" w:cs="Times New Roman"/>
          <w:sz w:val="24"/>
          <w:szCs w:val="24"/>
        </w:rPr>
        <w:t>tarihinde düzenlenerek imzalanmış ve yürürlüğe girmiştir.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  <w:u w:val="single"/>
        </w:rPr>
        <w:t>İMZALAR</w:t>
      </w:r>
    </w:p>
    <w:p w:rsidR="00F27C15" w:rsidRPr="004B2B26" w:rsidRDefault="00F27C1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C15" w:rsidRPr="004B2B26" w:rsidRDefault="00F27C1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Pamukkale TTO YÖNETİCİSİ</w:t>
      </w:r>
    </w:p>
    <w:p w:rsidR="00F27C15" w:rsidRPr="004B2B26" w:rsidRDefault="00F27C1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Pamukkale Teknokent Yönetici A.Ş. Genel Müdür Yardımcısı</w:t>
      </w:r>
    </w:p>
    <w:p w:rsidR="00F27C15" w:rsidRPr="004B2B26" w:rsidRDefault="00F27C1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C15" w:rsidRPr="004B2B26" w:rsidRDefault="00F27C15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C61B9B">
        <w:rPr>
          <w:rFonts w:ascii="Times New Roman" w:hAnsi="Times New Roman" w:cs="Times New Roman"/>
          <w:sz w:val="24"/>
          <w:szCs w:val="24"/>
        </w:rPr>
        <w:tab/>
      </w:r>
      <w:r w:rsidRPr="004B2B26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FB3308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ARAŞTIRMACILAR:</w:t>
      </w: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Pr="004B2B26">
        <w:rPr>
          <w:rFonts w:ascii="Times New Roman" w:hAnsi="Times New Roman" w:cs="Times New Roman"/>
          <w:sz w:val="24"/>
          <w:szCs w:val="24"/>
        </w:rPr>
        <w:t>………...........................................</w:t>
      </w:r>
    </w:p>
    <w:p w:rsidR="00FB3308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Pr="004B2B26">
        <w:rPr>
          <w:rFonts w:ascii="Times New Roman" w:hAnsi="Times New Roman" w:cs="Times New Roman"/>
          <w:sz w:val="24"/>
          <w:szCs w:val="24"/>
        </w:rPr>
        <w:t>………...........................................</w:t>
      </w:r>
    </w:p>
    <w:p w:rsidR="00FB3308" w:rsidRPr="004B2B26" w:rsidRDefault="00FB3308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11" w:rsidRPr="004B2B26" w:rsidRDefault="005E4811" w:rsidP="00E7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="00FB3308" w:rsidRPr="004B2B26">
        <w:rPr>
          <w:rFonts w:ascii="Times New Roman" w:hAnsi="Times New Roman" w:cs="Times New Roman"/>
          <w:sz w:val="24"/>
          <w:szCs w:val="24"/>
        </w:rPr>
        <w:tab/>
      </w:r>
      <w:r w:rsidRPr="004B2B26">
        <w:rPr>
          <w:rFonts w:ascii="Times New Roman" w:hAnsi="Times New Roman" w:cs="Times New Roman"/>
          <w:sz w:val="24"/>
          <w:szCs w:val="24"/>
        </w:rPr>
        <w:t>………...........................................</w:t>
      </w:r>
    </w:p>
    <w:p w:rsidR="00FB3308" w:rsidRPr="004B2B26" w:rsidRDefault="005E4811" w:rsidP="00E76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B26">
        <w:rPr>
          <w:rFonts w:ascii="Times New Roman" w:hAnsi="Times New Roman" w:cs="Times New Roman"/>
          <w:b/>
          <w:bCs/>
          <w:sz w:val="24"/>
          <w:szCs w:val="24"/>
        </w:rPr>
        <w:t>REKTÖR</w:t>
      </w:r>
    </w:p>
    <w:p w:rsidR="00F35404" w:rsidRPr="004B2B26" w:rsidRDefault="00F35404" w:rsidP="00E763F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B26">
        <w:rPr>
          <w:rFonts w:ascii="Times New Roman" w:hAnsi="Times New Roman" w:cs="Times New Roman"/>
          <w:bCs/>
          <w:sz w:val="24"/>
          <w:szCs w:val="24"/>
        </w:rPr>
        <w:t>……..…………………………………………..</w:t>
      </w:r>
    </w:p>
    <w:p w:rsidR="007B19D8" w:rsidRPr="004B2B26" w:rsidRDefault="005E4811" w:rsidP="00E763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26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sectPr w:rsidR="007B19D8" w:rsidRPr="004B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55" w:rsidRDefault="002A3055" w:rsidP="00F676E6">
      <w:pPr>
        <w:spacing w:after="0" w:line="240" w:lineRule="auto"/>
      </w:pPr>
      <w:r>
        <w:separator/>
      </w:r>
    </w:p>
  </w:endnote>
  <w:endnote w:type="continuationSeparator" w:id="0">
    <w:p w:rsidR="002A3055" w:rsidRDefault="002A3055" w:rsidP="00F6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55" w:rsidRDefault="002A3055" w:rsidP="00F676E6">
      <w:pPr>
        <w:spacing w:after="0" w:line="240" w:lineRule="auto"/>
      </w:pPr>
      <w:r>
        <w:separator/>
      </w:r>
    </w:p>
  </w:footnote>
  <w:footnote w:type="continuationSeparator" w:id="0">
    <w:p w:rsidR="002A3055" w:rsidRDefault="002A3055" w:rsidP="00F676E6">
      <w:pPr>
        <w:spacing w:after="0" w:line="240" w:lineRule="auto"/>
      </w:pPr>
      <w:r>
        <w:continuationSeparator/>
      </w:r>
    </w:p>
  </w:footnote>
  <w:footnote w:id="1">
    <w:p w:rsidR="00D2777A" w:rsidRDefault="00D2777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2777A">
        <w:t>Vergiler dâhil tüm giderler düşüld</w:t>
      </w:r>
      <w:r>
        <w:t>ükten sonra geriye kalan tutar</w:t>
      </w:r>
      <w:r w:rsidR="005D210D">
        <w:t>dır.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A37"/>
    <w:multiLevelType w:val="hybridMultilevel"/>
    <w:tmpl w:val="660C561C"/>
    <w:lvl w:ilvl="0" w:tplc="E2D805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BB2A71"/>
    <w:multiLevelType w:val="hybridMultilevel"/>
    <w:tmpl w:val="1CFE99D4"/>
    <w:lvl w:ilvl="0" w:tplc="003C5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1737E"/>
    <w:multiLevelType w:val="hybridMultilevel"/>
    <w:tmpl w:val="3B5E1380"/>
    <w:lvl w:ilvl="0" w:tplc="7702F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4182F"/>
    <w:multiLevelType w:val="hybridMultilevel"/>
    <w:tmpl w:val="6396CD18"/>
    <w:lvl w:ilvl="0" w:tplc="92A40F4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F"/>
    <w:rsid w:val="00014493"/>
    <w:rsid w:val="00046C09"/>
    <w:rsid w:val="00047D73"/>
    <w:rsid w:val="000607F6"/>
    <w:rsid w:val="00173B8A"/>
    <w:rsid w:val="00212F1E"/>
    <w:rsid w:val="002A06B8"/>
    <w:rsid w:val="002A3055"/>
    <w:rsid w:val="002E39FB"/>
    <w:rsid w:val="00307511"/>
    <w:rsid w:val="003970C1"/>
    <w:rsid w:val="003A493B"/>
    <w:rsid w:val="003C1081"/>
    <w:rsid w:val="003E56A5"/>
    <w:rsid w:val="004B2B26"/>
    <w:rsid w:val="004C00F5"/>
    <w:rsid w:val="004E0076"/>
    <w:rsid w:val="004F08B4"/>
    <w:rsid w:val="00525F4E"/>
    <w:rsid w:val="005278DB"/>
    <w:rsid w:val="0055155D"/>
    <w:rsid w:val="00584222"/>
    <w:rsid w:val="005D210D"/>
    <w:rsid w:val="005E4811"/>
    <w:rsid w:val="006F43F5"/>
    <w:rsid w:val="0070681D"/>
    <w:rsid w:val="007148F9"/>
    <w:rsid w:val="007B19D8"/>
    <w:rsid w:val="007C0FC6"/>
    <w:rsid w:val="007D1635"/>
    <w:rsid w:val="007E10DF"/>
    <w:rsid w:val="00831AEC"/>
    <w:rsid w:val="00834080"/>
    <w:rsid w:val="00882137"/>
    <w:rsid w:val="008A0770"/>
    <w:rsid w:val="008E1509"/>
    <w:rsid w:val="00912510"/>
    <w:rsid w:val="00950588"/>
    <w:rsid w:val="009759F9"/>
    <w:rsid w:val="009C1801"/>
    <w:rsid w:val="009E18F7"/>
    <w:rsid w:val="00A3023C"/>
    <w:rsid w:val="00A3300B"/>
    <w:rsid w:val="00A46154"/>
    <w:rsid w:val="00A63D80"/>
    <w:rsid w:val="00A96244"/>
    <w:rsid w:val="00B220AE"/>
    <w:rsid w:val="00B61C5E"/>
    <w:rsid w:val="00BA4F17"/>
    <w:rsid w:val="00BA7349"/>
    <w:rsid w:val="00C27D82"/>
    <w:rsid w:val="00C304FB"/>
    <w:rsid w:val="00C40E75"/>
    <w:rsid w:val="00C55336"/>
    <w:rsid w:val="00C61B9B"/>
    <w:rsid w:val="00CC1378"/>
    <w:rsid w:val="00D15972"/>
    <w:rsid w:val="00D2777A"/>
    <w:rsid w:val="00D32EB7"/>
    <w:rsid w:val="00DB0802"/>
    <w:rsid w:val="00DB146F"/>
    <w:rsid w:val="00DD462E"/>
    <w:rsid w:val="00E37DF9"/>
    <w:rsid w:val="00E763FE"/>
    <w:rsid w:val="00EE5FBB"/>
    <w:rsid w:val="00EF6DB3"/>
    <w:rsid w:val="00F2706F"/>
    <w:rsid w:val="00F27086"/>
    <w:rsid w:val="00F27C15"/>
    <w:rsid w:val="00F35404"/>
    <w:rsid w:val="00F676E6"/>
    <w:rsid w:val="00F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6663"/>
  <w15:chartTrackingRefBased/>
  <w15:docId w15:val="{7297B0A1-E47D-4DCA-9B33-72E0569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0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6E6"/>
  </w:style>
  <w:style w:type="paragraph" w:styleId="AltBilgi">
    <w:name w:val="footer"/>
    <w:basedOn w:val="Normal"/>
    <w:link w:val="AltBilgiChar"/>
    <w:uiPriority w:val="99"/>
    <w:unhideWhenUsed/>
    <w:rsid w:val="00F6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6E6"/>
  </w:style>
  <w:style w:type="paragraph" w:styleId="SonnotMetni">
    <w:name w:val="endnote text"/>
    <w:basedOn w:val="Normal"/>
    <w:link w:val="SonnotMetniChar"/>
    <w:uiPriority w:val="99"/>
    <w:semiHidden/>
    <w:unhideWhenUsed/>
    <w:rsid w:val="00D277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277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277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277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277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2777A"/>
    <w:rPr>
      <w:vertAlign w:val="superscript"/>
    </w:rPr>
  </w:style>
  <w:style w:type="table" w:styleId="TabloKlavuzu">
    <w:name w:val="Table Grid"/>
    <w:basedOn w:val="NormalTablo"/>
    <w:uiPriority w:val="39"/>
    <w:rsid w:val="00D2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3AA9-4C02-475E-8F8C-AE77965D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G</dc:creator>
  <cp:keywords/>
  <dc:description/>
  <cp:lastModifiedBy>abdulkadir kadir</cp:lastModifiedBy>
  <cp:revision>7</cp:revision>
  <cp:lastPrinted>2018-05-18T06:50:00Z</cp:lastPrinted>
  <dcterms:created xsi:type="dcterms:W3CDTF">2021-01-14T13:11:00Z</dcterms:created>
  <dcterms:modified xsi:type="dcterms:W3CDTF">2021-01-19T08:42:00Z</dcterms:modified>
</cp:coreProperties>
</file>