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CellMar>
          <w:left w:w="0" w:type="dxa"/>
          <w:right w:w="0" w:type="dxa"/>
        </w:tblCellMar>
        <w:tblLook w:val="04A0" w:firstRow="1" w:lastRow="0" w:firstColumn="1" w:lastColumn="0" w:noHBand="0" w:noVBand="1"/>
      </w:tblPr>
      <w:tblGrid>
        <w:gridCol w:w="8964"/>
      </w:tblGrid>
      <w:tr w:rsidR="00000000">
        <w:trPr>
          <w:trHeight w:val="1267"/>
        </w:trPr>
        <w:tc>
          <w:tcPr>
            <w:tcW w:w="9104" w:type="dxa"/>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2263"/>
              <w:gridCol w:w="6379"/>
            </w:tblGrid>
            <w:tr w:rsidR="00000000">
              <w:trPr>
                <w:jc w:val="center"/>
              </w:trPr>
              <w:tc>
                <w:tcPr>
                  <w:tcW w:w="22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1275C3">
                  <w:pPr>
                    <w:spacing w:line="276" w:lineRule="auto"/>
                    <w:jc w:val="both"/>
                  </w:pPr>
                  <w:bookmarkStart w:id="0" w:name="_GoBack"/>
                  <w:bookmarkEnd w:id="0"/>
                  <w:r>
                    <w:rPr>
                      <w:b/>
                      <w:bCs/>
                      <w:sz w:val="20"/>
                      <w:szCs w:val="20"/>
                    </w:rPr>
                    <w:t>Kurum</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000" w:rsidRDefault="001275C3">
                  <w:pPr>
                    <w:spacing w:line="276" w:lineRule="auto"/>
                    <w:jc w:val="both"/>
                  </w:pPr>
                  <w:r>
                    <w:rPr>
                      <w:sz w:val="20"/>
                      <w:szCs w:val="20"/>
                    </w:rPr>
                    <w:t>Maliye Bakanlığı</w:t>
                  </w:r>
                </w:p>
              </w:tc>
            </w:tr>
            <w:tr w:rsidR="00000000">
              <w:trPr>
                <w:jc w:val="center"/>
              </w:trPr>
              <w:tc>
                <w:tcPr>
                  <w:tcW w:w="22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275C3">
                  <w:pPr>
                    <w:spacing w:line="276" w:lineRule="auto"/>
                    <w:jc w:val="both"/>
                  </w:pPr>
                  <w:r>
                    <w:rPr>
                      <w:b/>
                      <w:bCs/>
                      <w:sz w:val="20"/>
                      <w:szCs w:val="20"/>
                    </w:rPr>
                    <w:t xml:space="preserve">Tebliğin Adı                  </w:t>
                  </w:r>
                </w:p>
              </w:tc>
              <w:tc>
                <w:tcPr>
                  <w:tcW w:w="6379"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275C3">
                  <w:pPr>
                    <w:spacing w:line="240" w:lineRule="atLeast"/>
                    <w:jc w:val="both"/>
                  </w:pPr>
                  <w:r>
                    <w:rPr>
                      <w:sz w:val="20"/>
                      <w:szCs w:val="20"/>
                    </w:rPr>
                    <w:t>Harcama Yetkilileri Hakkında Genel Tebliğ</w:t>
                  </w:r>
                </w:p>
              </w:tc>
            </w:tr>
            <w:tr w:rsidR="00000000">
              <w:trPr>
                <w:jc w:val="center"/>
              </w:trPr>
              <w:tc>
                <w:tcPr>
                  <w:tcW w:w="22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275C3">
                  <w:pPr>
                    <w:spacing w:line="276" w:lineRule="auto"/>
                    <w:jc w:val="both"/>
                  </w:pPr>
                  <w:r>
                    <w:rPr>
                      <w:b/>
                      <w:bCs/>
                      <w:sz w:val="20"/>
                      <w:szCs w:val="20"/>
                    </w:rPr>
                    <w:t>Tebliğ No</w:t>
                  </w:r>
                </w:p>
              </w:tc>
              <w:tc>
                <w:tcPr>
                  <w:tcW w:w="6379"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275C3">
                  <w:pPr>
                    <w:spacing w:line="276" w:lineRule="auto"/>
                    <w:jc w:val="both"/>
                  </w:pPr>
                  <w:r>
                    <w:rPr>
                      <w:sz w:val="20"/>
                      <w:szCs w:val="20"/>
                    </w:rPr>
                    <w:t>Seri No: 2</w:t>
                  </w:r>
                </w:p>
              </w:tc>
            </w:tr>
            <w:tr w:rsidR="00000000">
              <w:trPr>
                <w:jc w:val="center"/>
              </w:trPr>
              <w:tc>
                <w:tcPr>
                  <w:tcW w:w="22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275C3">
                  <w:pPr>
                    <w:spacing w:line="276" w:lineRule="auto"/>
                    <w:jc w:val="both"/>
                  </w:pPr>
                  <w:r>
                    <w:rPr>
                      <w:b/>
                      <w:bCs/>
                      <w:sz w:val="20"/>
                      <w:szCs w:val="20"/>
                    </w:rPr>
                    <w:t>Resmî Gazete Tarihi</w:t>
                  </w:r>
                </w:p>
              </w:tc>
              <w:tc>
                <w:tcPr>
                  <w:tcW w:w="6379"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275C3">
                  <w:pPr>
                    <w:spacing w:line="276" w:lineRule="auto"/>
                    <w:jc w:val="both"/>
                  </w:pPr>
                  <w:r>
                    <w:rPr>
                      <w:sz w:val="20"/>
                      <w:szCs w:val="20"/>
                    </w:rPr>
                    <w:t>28/04/2006</w:t>
                  </w:r>
                </w:p>
              </w:tc>
            </w:tr>
            <w:tr w:rsidR="00000000">
              <w:trPr>
                <w:jc w:val="center"/>
              </w:trPr>
              <w:tc>
                <w:tcPr>
                  <w:tcW w:w="22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275C3">
                  <w:pPr>
                    <w:spacing w:line="276" w:lineRule="auto"/>
                    <w:jc w:val="both"/>
                  </w:pPr>
                  <w:r>
                    <w:rPr>
                      <w:b/>
                      <w:bCs/>
                      <w:sz w:val="20"/>
                      <w:szCs w:val="20"/>
                    </w:rPr>
                    <w:t>Resmî Gazete Sayısı</w:t>
                  </w:r>
                </w:p>
              </w:tc>
              <w:tc>
                <w:tcPr>
                  <w:tcW w:w="6379"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275C3">
                  <w:pPr>
                    <w:spacing w:line="276" w:lineRule="auto"/>
                    <w:jc w:val="both"/>
                  </w:pPr>
                  <w:r>
                    <w:rPr>
                      <w:sz w:val="20"/>
                      <w:szCs w:val="20"/>
                    </w:rPr>
                    <w:t>26152</w:t>
                  </w:r>
                </w:p>
              </w:tc>
            </w:tr>
          </w:tbl>
          <w:p w:rsidR="00000000" w:rsidRDefault="001275C3">
            <w:pPr>
              <w:rPr>
                <w:rFonts w:eastAsia="Times New Roman"/>
              </w:rPr>
            </w:pPr>
          </w:p>
        </w:tc>
      </w:tr>
    </w:tbl>
    <w:p w:rsidR="00000000" w:rsidRDefault="001275C3">
      <w:pPr>
        <w:spacing w:line="240" w:lineRule="atLeast"/>
        <w:jc w:val="center"/>
      </w:pPr>
      <w:r>
        <w:rPr>
          <w:b/>
          <w:bCs/>
          <w:sz w:val="20"/>
          <w:szCs w:val="20"/>
        </w:rPr>
        <w:t>HARCAMA YETKİLİLERİ HAKKINDA GENEL TEBLİĞ</w:t>
      </w:r>
    </w:p>
    <w:p w:rsidR="00000000" w:rsidRDefault="001275C3">
      <w:pPr>
        <w:spacing w:line="240" w:lineRule="atLeast"/>
        <w:jc w:val="center"/>
      </w:pPr>
      <w:r>
        <w:rPr>
          <w:b/>
          <w:bCs/>
          <w:sz w:val="20"/>
          <w:szCs w:val="20"/>
        </w:rPr>
        <w:t>SERİ NO: 2</w:t>
      </w:r>
    </w:p>
    <w:p w:rsidR="00000000" w:rsidRDefault="001275C3">
      <w:pPr>
        <w:spacing w:line="240" w:lineRule="atLeast"/>
        <w:jc w:val="both"/>
      </w:pPr>
      <w:r>
        <w:rPr>
          <w:sz w:val="20"/>
          <w:szCs w:val="20"/>
        </w:rPr>
        <w:t> </w:t>
      </w:r>
    </w:p>
    <w:p w:rsidR="00000000" w:rsidRDefault="001275C3">
      <w:pPr>
        <w:spacing w:line="240" w:lineRule="atLeast"/>
        <w:jc w:val="both"/>
      </w:pPr>
      <w:r>
        <w:rPr>
          <w:sz w:val="20"/>
          <w:szCs w:val="20"/>
        </w:rPr>
        <w:t xml:space="preserve">                </w:t>
      </w:r>
      <w:r>
        <w:rPr>
          <w:sz w:val="20"/>
          <w:szCs w:val="20"/>
        </w:rPr>
        <w:t>Harcama yetkilileri ve yetki devri uygulamasına ilişkin olarak aşağıdaki açıklamaların yapılması gerekli görülmüştür.</w:t>
      </w:r>
    </w:p>
    <w:p w:rsidR="00000000" w:rsidRDefault="001275C3">
      <w:pPr>
        <w:spacing w:line="240" w:lineRule="atLeast"/>
        <w:jc w:val="both"/>
      </w:pPr>
      <w:r>
        <w:rPr>
          <w:sz w:val="20"/>
          <w:szCs w:val="20"/>
        </w:rPr>
        <w:t>                1. Kamu idareleri harcama yetkililerinin belirlenmesi, harcama yetkisinin bir üst yönetim kademesinde birleştirilmesi ve d</w:t>
      </w:r>
      <w:r>
        <w:rPr>
          <w:sz w:val="20"/>
          <w:szCs w:val="20"/>
        </w:rPr>
        <w:t>evredilmesi konusunda 31/12/2005 tarihli ve 26040 dördüncü mükerrer sayılı Resmî Gazete’de yayımlanan (1) Seri Numaralı Harcama Yetkilileri Hakkında Genel Tebliğde yer alan düzenlemelere uyulacaktır. Harcama yetkililerine ilişkin olarak söz konusu Genel Te</w:t>
      </w:r>
      <w:r>
        <w:rPr>
          <w:sz w:val="20"/>
          <w:szCs w:val="20"/>
        </w:rPr>
        <w:t>bliğin yanı sıra aşağıda yer alan hususlar da dikkate alınacaktır.</w:t>
      </w:r>
    </w:p>
    <w:p w:rsidR="00000000" w:rsidRDefault="001275C3">
      <w:pPr>
        <w:spacing w:line="240" w:lineRule="atLeast"/>
        <w:jc w:val="both"/>
      </w:pPr>
      <w:r>
        <w:rPr>
          <w:sz w:val="20"/>
          <w:szCs w:val="20"/>
        </w:rPr>
        <w:t>                a) Bilindiği üzere, 4734 sayılı Kamu İhale Kanununun 4 üncü maddesinde ihale yetkilisi, "İdarenin ihale ve harcama yapma yetki ve sorumluluğuna sahip kişi veya kurulları ile</w:t>
      </w:r>
      <w:r>
        <w:rPr>
          <w:sz w:val="20"/>
          <w:szCs w:val="20"/>
        </w:rPr>
        <w:t xml:space="preserve"> usulüne uygun olarak yetki devri yapılmış görevlileri" olarak tanımlanmıştır. Diğer taraftan, 5018 sayılı Kanunun 31 inci maddesinde harcama yetkilisi, "Bütçeyle ödenek tahsis edilen harcama birimlerinin en üst yöneticisi" olarak tanımlanmış bulunmaktadır</w:t>
      </w:r>
      <w:r>
        <w:rPr>
          <w:sz w:val="20"/>
          <w:szCs w:val="20"/>
        </w:rPr>
        <w:t>. Buna göre, ihale yetkilisinin ilgili mevzuatında özel olarak belirlendiği haller dışında, 5018 sayılı Kanunun 31 inci maddesi uyarınca belirlenmiş bulunan harcama yetkilileri aynı zamanda ihale yetkilisi olacaktır.</w:t>
      </w:r>
    </w:p>
    <w:p w:rsidR="00000000" w:rsidRDefault="001275C3">
      <w:pPr>
        <w:spacing w:line="240" w:lineRule="atLeast"/>
        <w:jc w:val="both"/>
      </w:pPr>
      <w:r>
        <w:rPr>
          <w:sz w:val="20"/>
          <w:szCs w:val="20"/>
        </w:rPr>
        <w:t>                b) 2006 yılından önce i</w:t>
      </w:r>
      <w:r>
        <w:rPr>
          <w:sz w:val="20"/>
          <w:szCs w:val="20"/>
        </w:rPr>
        <w:t>hale sürecine başlanılan ve 2006 yılı içinde tamamlanan ihalelere ilişkin olarak, ihale sürecini başlatan ihale yetkilisi ile ihale sürecini tamamlayan ihale yetkilisinin farklı kişiler olmasının 4734 sayılı Kanuna aykırı bir yönü bulunmadığından, 2006 yıl</w:t>
      </w:r>
      <w:r>
        <w:rPr>
          <w:sz w:val="20"/>
          <w:szCs w:val="20"/>
        </w:rPr>
        <w:t>ında ihale sürecini tamamlayacak olan ihale yetkilisi,  5018 sayılı Kanunun 31 inci maddesi ve anılan Genel Tebliğ uyarınca belirlenen harcama yetkilisi olacaktır.</w:t>
      </w:r>
    </w:p>
    <w:p w:rsidR="00000000" w:rsidRDefault="001275C3">
      <w:pPr>
        <w:spacing w:line="240" w:lineRule="atLeast"/>
        <w:jc w:val="both"/>
      </w:pPr>
      <w:r>
        <w:rPr>
          <w:sz w:val="20"/>
          <w:szCs w:val="20"/>
        </w:rPr>
        <w:t>                c) 2006 yılından önce başlanmış ve devam eden ihalelerde komisyon üyesi olar</w:t>
      </w:r>
      <w:r>
        <w:rPr>
          <w:sz w:val="20"/>
          <w:szCs w:val="20"/>
        </w:rPr>
        <w:t>ak yer alan kişi veya kişilerin 5018 sayılı Kanun ve anılan Genel Tebliğ uyarınca harcama yetkilisi olarak belirlenmesi halinde, bu kişi veya kişilerin ihale komisyonu üyeliklerinden çıkarılarak yerlerine yedek üyelerden görevlendirme yapılması gerekmekted</w:t>
      </w:r>
      <w:r>
        <w:rPr>
          <w:sz w:val="20"/>
          <w:szCs w:val="20"/>
        </w:rPr>
        <w:t>ir.</w:t>
      </w:r>
    </w:p>
    <w:p w:rsidR="00000000" w:rsidRDefault="001275C3">
      <w:pPr>
        <w:spacing w:line="240" w:lineRule="atLeast"/>
        <w:jc w:val="both"/>
      </w:pPr>
      <w:r>
        <w:rPr>
          <w:sz w:val="20"/>
          <w:szCs w:val="20"/>
        </w:rPr>
        <w:t>                d) Harcama yetkilileri, ilgili mevzuatı uyarınca ihale usulleriyle yapılacak mal ve hizmet alımları ile yapım işlerinin ihale işlemlerine ilişkin olarak, ihale yetkisiyle sınırlı olmak üzere harcama yetkilerini, üst yöneticiden onay alm</w:t>
      </w:r>
      <w:r>
        <w:rPr>
          <w:sz w:val="20"/>
          <w:szCs w:val="20"/>
        </w:rPr>
        <w:t xml:space="preserve">ak suretiyle, idarenin destek hizmetlerini yürüten birim yöneticilerine devredebilirler. Bu durumda, ihale onay belgesinin düzenlenmesinden sözleşmenin imzalanmasına kadar geçen süreçteki tüm ihale işlemlerine ilişkin ihale yetkisi destek hizmetleri birim </w:t>
      </w:r>
      <w:r>
        <w:rPr>
          <w:sz w:val="20"/>
          <w:szCs w:val="20"/>
        </w:rPr>
        <w:t>yöneticisi tarafından kullanılacaktır. İşin yaklaşık maliyetinin belirlenmesi ve teknik şartnamenin hazırlanması gibi ihale öncesi işlemlerin ilgili harcama birimi, destek hizmetleri birimi veya idarenin diğer birimleri tarafından hazırlanması mümkün bulun</w:t>
      </w:r>
      <w:r>
        <w:rPr>
          <w:sz w:val="20"/>
          <w:szCs w:val="20"/>
        </w:rPr>
        <w:t xml:space="preserve">maktadır. </w:t>
      </w:r>
    </w:p>
    <w:p w:rsidR="00000000" w:rsidRDefault="001275C3">
      <w:pPr>
        <w:spacing w:line="240" w:lineRule="atLeast"/>
        <w:jc w:val="both"/>
      </w:pPr>
      <w:r>
        <w:rPr>
          <w:sz w:val="20"/>
          <w:szCs w:val="20"/>
        </w:rPr>
        <w:t xml:space="preserve">                Destek hizmetleri birimi, harcama birimlerinin ihtiyaçlarını birleştirmek suretiyle 4734 sayılı Kanun hükümleri çerçevesinde karşılayabilir. Birden fazla harcama biriminin doğrudan temin limiti dahilindeki ihtiyaçlarının, destek </w:t>
      </w:r>
      <w:r>
        <w:rPr>
          <w:sz w:val="20"/>
          <w:szCs w:val="20"/>
        </w:rPr>
        <w:t>hizmetleri birimi tarafından birleştirilerek ihale usulleriyle karşılanması da mümkün bulunmaktadır.</w:t>
      </w:r>
    </w:p>
    <w:p w:rsidR="00000000" w:rsidRDefault="001275C3">
      <w:pPr>
        <w:spacing w:line="240" w:lineRule="atLeast"/>
        <w:jc w:val="both"/>
      </w:pPr>
      <w:r>
        <w:rPr>
          <w:sz w:val="20"/>
          <w:szCs w:val="20"/>
        </w:rPr>
        <w:t>                e) İdarelerin ilçe sınırları dahilinde bulunan birimlerinin harcama işlemlerini gerçekleştirecek yeterli sayıda personelinin bulunmaması ne</w:t>
      </w:r>
      <w:r>
        <w:rPr>
          <w:sz w:val="20"/>
          <w:szCs w:val="20"/>
        </w:rPr>
        <w:t xml:space="preserve">deniyle harcama yetkililerinin belirlenmesinde ve harcama işlemlerinin yürütülmesinde güçlük bulunması hallerinde, söz konusu birimlerin harcama yetkililiği görevi kaymakam, il müdürü veya bölge müdürü tarafından yürütülebilir. </w:t>
      </w:r>
    </w:p>
    <w:p w:rsidR="00000000" w:rsidRDefault="001275C3">
      <w:pPr>
        <w:spacing w:line="240" w:lineRule="atLeast"/>
        <w:jc w:val="both"/>
      </w:pPr>
      <w:r>
        <w:rPr>
          <w:sz w:val="20"/>
          <w:szCs w:val="20"/>
        </w:rPr>
        <w:t>                İstanbul il</w:t>
      </w:r>
      <w:r>
        <w:rPr>
          <w:sz w:val="20"/>
          <w:szCs w:val="20"/>
        </w:rPr>
        <w:t>inde bulunan Maliye Bakanlığına bağlı kurum saymanlıklarının harcamalarında, harcama yetkililiği görevi, gerekli görülen hallerde kurum saymanlığının bulunduğu ilçe kaymakamları tarafından yürütülebilir.</w:t>
      </w:r>
    </w:p>
    <w:p w:rsidR="00000000" w:rsidRDefault="001275C3">
      <w:pPr>
        <w:spacing w:line="240" w:lineRule="atLeast"/>
        <w:jc w:val="both"/>
      </w:pPr>
      <w:r>
        <w:rPr>
          <w:sz w:val="20"/>
          <w:szCs w:val="20"/>
        </w:rPr>
        <w:t>                Bu durumda düzenlenecek ödenek gönde</w:t>
      </w:r>
      <w:r>
        <w:rPr>
          <w:sz w:val="20"/>
          <w:szCs w:val="20"/>
        </w:rPr>
        <w:t xml:space="preserve">rme belgeleri ilgili kaymakamlığa, il müdürlüğüne veya bölge müdürlüğüne gönderilir. </w:t>
      </w:r>
    </w:p>
    <w:p w:rsidR="00000000" w:rsidRDefault="001275C3">
      <w:pPr>
        <w:spacing w:line="240" w:lineRule="atLeast"/>
        <w:jc w:val="both"/>
      </w:pPr>
      <w:r>
        <w:rPr>
          <w:sz w:val="20"/>
          <w:szCs w:val="20"/>
        </w:rPr>
        <w:t xml:space="preserve">                f) İdare bütçelerinde kurumsal sınıflandırmanın dördüncü düzeyinde taşra teşkilatı için toplu olarak (61) ve (62) kodlarında tertiplenmiş ve herhangi bir </w:t>
      </w:r>
      <w:r>
        <w:rPr>
          <w:sz w:val="20"/>
          <w:szCs w:val="20"/>
        </w:rPr>
        <w:t>harcama birimi ile ilişkilendirilmemiş ödeneklerin merkez dışı birimlere gönderilmesine yetkili merkez teşkilatı harcama yetkilileri, idarelerin üst yöneticileri tarafından belirlenecektir.</w:t>
      </w:r>
    </w:p>
    <w:p w:rsidR="00000000" w:rsidRDefault="001275C3">
      <w:pPr>
        <w:spacing w:line="240" w:lineRule="atLeast"/>
        <w:jc w:val="both"/>
      </w:pPr>
      <w:r>
        <w:rPr>
          <w:sz w:val="20"/>
          <w:szCs w:val="20"/>
        </w:rPr>
        <w:t>                Diğer taraftan, idarelerin bütçelerinde belirli bi</w:t>
      </w:r>
      <w:r>
        <w:rPr>
          <w:sz w:val="20"/>
          <w:szCs w:val="20"/>
        </w:rPr>
        <w:t xml:space="preserve">r harcama birimine tahsis edilmemiş ve toplu olarak bütçeleştirilmiş ödeneklerin harcama yetkilileri üst yönetici tarafından belirlenecektir. </w:t>
      </w:r>
    </w:p>
    <w:p w:rsidR="00000000" w:rsidRDefault="001275C3">
      <w:pPr>
        <w:spacing w:line="240" w:lineRule="atLeast"/>
        <w:jc w:val="both"/>
      </w:pPr>
      <w:r>
        <w:rPr>
          <w:sz w:val="20"/>
          <w:szCs w:val="20"/>
        </w:rPr>
        <w:t>                Bu şekilde belirlenen harcama yetkilileri mali hizmetler birimine ve muhasebe yetkililerine bildi</w:t>
      </w:r>
      <w:r>
        <w:rPr>
          <w:sz w:val="20"/>
          <w:szCs w:val="20"/>
        </w:rPr>
        <w:t>rilir.</w:t>
      </w:r>
    </w:p>
    <w:p w:rsidR="00000000" w:rsidRDefault="001275C3">
      <w:pPr>
        <w:spacing w:line="240" w:lineRule="atLeast"/>
        <w:jc w:val="both"/>
      </w:pPr>
      <w:r>
        <w:rPr>
          <w:sz w:val="20"/>
          <w:szCs w:val="20"/>
        </w:rPr>
        <w:lastRenderedPageBreak/>
        <w:t>                g) Tedavi Yardımına İlişkin Uygulama Tebliği ve Maliye Bakanlığı ile Türk Eczacıları Birliği arasında yapılan protokol uyarınca, merkez teşkilatında idarelerle eczaneler arasında yapılacak sözleşmeler, üst yöneticiden onay alınarak d</w:t>
      </w:r>
      <w:r>
        <w:rPr>
          <w:sz w:val="20"/>
          <w:szCs w:val="20"/>
        </w:rPr>
        <w:t>estek hizmetleri birimi yöneticisi veya yardımcısı tarafından imzalanabilecektir.</w:t>
      </w:r>
    </w:p>
    <w:p w:rsidR="00000000" w:rsidRDefault="001275C3">
      <w:pPr>
        <w:spacing w:line="240" w:lineRule="atLeast"/>
        <w:jc w:val="both"/>
      </w:pPr>
      <w:r>
        <w:rPr>
          <w:sz w:val="20"/>
          <w:szCs w:val="20"/>
        </w:rPr>
        <w:t>                2. İlgili mevzuatı uyarınca, Bakan, üst yönetici, yetkili kurul, komisyon ve benzeri yetkili kişi veya kurulların önceden izin veya onayına tabi tutulmuş olan</w:t>
      </w:r>
      <w:r>
        <w:rPr>
          <w:sz w:val="20"/>
          <w:szCs w:val="20"/>
        </w:rPr>
        <w:t xml:space="preserve"> ve sonucunda mali işlem yapılması gereken hallerde, söz konusu izin veya onaylar harcama süreci başlamadan önce alınacaktır. Diğer taraftan, iç kontrol ve ön mali kontrol alanındaki gözetim görevi çerçevesinde, Bakan ve üst yöneticiler, bazı mali işlemler</w:t>
      </w:r>
      <w:r>
        <w:rPr>
          <w:sz w:val="20"/>
          <w:szCs w:val="20"/>
        </w:rPr>
        <w:t xml:space="preserve">i, işlem sürecine başlanılmadan önce ön izinlerine tabi tutabilirler. </w:t>
      </w:r>
    </w:p>
    <w:p w:rsidR="00000000" w:rsidRDefault="001275C3">
      <w:pPr>
        <w:spacing w:line="240" w:lineRule="atLeast"/>
        <w:jc w:val="both"/>
      </w:pPr>
      <w:r>
        <w:rPr>
          <w:sz w:val="20"/>
          <w:szCs w:val="20"/>
        </w:rPr>
        <w:t>                3. 5018 sayılı Kanunun 60 ıncı maddesinin ikinci fıkrasında, harcama birimlerini ilgilendiren harcamaların harcama birimleri tarafından gerçekleştirileceği, ancak, harca</w:t>
      </w:r>
      <w:r>
        <w:rPr>
          <w:sz w:val="20"/>
          <w:szCs w:val="20"/>
        </w:rPr>
        <w:t>ma yetkililiği görevi uhdesinde kalmak şartıyla, harcama birimlerinin talebi ve üst yöneticinin onayıyla diğer harcama birimlerine ilişkin mali işlemlerin idarenin destek hizmetlerini yürüten birimi tarafından yapılabileceği hükme bağlanmıştır. Bu hükmün u</w:t>
      </w:r>
      <w:r>
        <w:rPr>
          <w:sz w:val="20"/>
          <w:szCs w:val="20"/>
        </w:rPr>
        <w:t>ygulanmasında, idarelerin teşkilat yapılarında destek hizmetleri ile yardımcı hizmet birimleri olarak yer alan idari ve mali işler, makine-ikmal, satın alma, yapı işleri, personel gibi birimler destek hizmetleri birimi sayılacaktır.</w:t>
      </w:r>
    </w:p>
    <w:p w:rsidR="00000000" w:rsidRDefault="001275C3">
      <w:pPr>
        <w:spacing w:line="240" w:lineRule="atLeast"/>
        <w:jc w:val="both"/>
      </w:pPr>
      <w:r>
        <w:rPr>
          <w:sz w:val="20"/>
          <w:szCs w:val="20"/>
        </w:rPr>
        <w:t>                Buna gö</w:t>
      </w:r>
      <w:r>
        <w:rPr>
          <w:sz w:val="20"/>
          <w:szCs w:val="20"/>
        </w:rPr>
        <w:t>re, ayrı ayrı her bir harcama birimini ilgilendiren harcamalarda, harcama yetkililiği görevi uhdesinde kalmak şartıyla ve harcama birimlerinin talebi ve üst yöneticinin onayıyla, harcama birimlerinin bazı mali işlemlerinin idarelerin destek hizmetlerini yü</w:t>
      </w:r>
      <w:r>
        <w:rPr>
          <w:sz w:val="20"/>
          <w:szCs w:val="20"/>
        </w:rPr>
        <w:t>rüten birimler tarafından yerine getirilmesi mümkün bulunmaktadır. Bu işlemlere ilişkin olarak üst yöneticiden alınacak onay, harcama birimleri tarafından ayrı ayrı alınabileceği gibi, harcama birimlerinin talebi üzerine mali hizmetler birimi  (Strateji Ge</w:t>
      </w:r>
      <w:r>
        <w:rPr>
          <w:sz w:val="20"/>
          <w:szCs w:val="20"/>
        </w:rPr>
        <w:t xml:space="preserve">liştirme Başkanlığı, Strateji Geliştirme Daire Başkanlığı, bu hizmetlerin yerine getirildiği müdürlük veya idarelerin mevcut yapılarında mali hizmetlerini yürüten birimleri) tarafından da alınabilir. </w:t>
      </w:r>
    </w:p>
    <w:p w:rsidR="00000000" w:rsidRDefault="001275C3">
      <w:pPr>
        <w:spacing w:line="240" w:lineRule="atLeast"/>
        <w:jc w:val="both"/>
      </w:pPr>
      <w:r>
        <w:rPr>
          <w:sz w:val="20"/>
          <w:szCs w:val="20"/>
        </w:rPr>
        <w:t>                Bu şekilde alınacak onaylarda, ödeme em</w:t>
      </w:r>
      <w:r>
        <w:rPr>
          <w:sz w:val="20"/>
          <w:szCs w:val="20"/>
        </w:rPr>
        <w:t>ri belgesini düzenleme görevinin harcama birimi veya destek hizmetleri biriminden hangisi tarafından yürütüleceği hususu da belirtilecektir. Ödeme emri belgesini düzenleyecek gerçekleştirme görevlisinin destek hizmetleri biriminden olması halinde, bu görev</w:t>
      </w:r>
      <w:r>
        <w:rPr>
          <w:sz w:val="20"/>
          <w:szCs w:val="20"/>
        </w:rPr>
        <w:t>li veya görevliler, destek hizmetleri birimi yöneticisi tarafından kendisi veya yardımcısı veya bunlara hiyerarşik olarak en yakın yönetim kademesinde bulunan kişi veya kişiler arasından belirlenecektir.</w:t>
      </w:r>
    </w:p>
    <w:p w:rsidR="00000000" w:rsidRDefault="001275C3">
      <w:pPr>
        <w:spacing w:line="240" w:lineRule="atLeast"/>
        <w:jc w:val="both"/>
      </w:pPr>
      <w:r>
        <w:rPr>
          <w:sz w:val="20"/>
          <w:szCs w:val="20"/>
        </w:rPr>
        <w:t>                Destek hizmetleri birimleri tarafınd</w:t>
      </w:r>
      <w:r>
        <w:rPr>
          <w:sz w:val="20"/>
          <w:szCs w:val="20"/>
        </w:rPr>
        <w:t xml:space="preserve">an diğer harcama birimleri adına harcamaların gerçekleştirilmesi halinde, harcama talimatı/onay belgesi destek hizmetleri birimine gönderilerek mali işlemlerin destek hizmetleri birimi tarafından yapılması sağlanacaktır. Harcama işlemleri, üst yöneticiden </w:t>
      </w:r>
      <w:r>
        <w:rPr>
          <w:sz w:val="20"/>
          <w:szCs w:val="20"/>
        </w:rPr>
        <w:t>alınan onayda belirtilen usul ve esaslar çerçevesinde tespit edilen ödeme emri belgesini düzenlemekle görevli gerçekleştirme görevlisi tarafından ödeme emrine bağlanarak imzalanmak üzere ilgili birimin harcama yetkilisine sunulacaktır.</w:t>
      </w:r>
    </w:p>
    <w:p w:rsidR="00000000" w:rsidRDefault="001275C3">
      <w:pPr>
        <w:spacing w:line="240" w:lineRule="atLeast"/>
        <w:jc w:val="both"/>
      </w:pPr>
      <w:r>
        <w:rPr>
          <w:sz w:val="20"/>
          <w:szCs w:val="20"/>
        </w:rPr>
        <w:t xml:space="preserve">                </w:t>
      </w:r>
      <w:r>
        <w:rPr>
          <w:sz w:val="20"/>
          <w:szCs w:val="20"/>
        </w:rPr>
        <w:t>Diğer taraftan, anılan Kanunun 32 nci maddesinde, harcama talimatlarında gerçekleştirmeyle görevli olanlara ilişkin bilgilere de yer verileceği belirtilmiştir. Gerçekleştirme işlemleri destek hizmetleri birimi tarafından yapılan mali işlemlerde, harcama ta</w:t>
      </w:r>
      <w:r>
        <w:rPr>
          <w:sz w:val="20"/>
          <w:szCs w:val="20"/>
        </w:rPr>
        <w:t xml:space="preserve">limatlarında iş ve işlemlerin destek hizmetleri birimi personeli tarafından yürütüleceğinin belirtilmesi yeterli bulunmaktadır. Ancak, ilgili mevzuatında bizzat harcama yetkilisi tarafından belirlenmesi gereken hususlarda ilgili harcama yetkilisinin onayı </w:t>
      </w:r>
      <w:r>
        <w:rPr>
          <w:sz w:val="20"/>
          <w:szCs w:val="20"/>
        </w:rPr>
        <w:t>alınacaktır.</w:t>
      </w:r>
    </w:p>
    <w:p w:rsidR="001275C3" w:rsidRDefault="001275C3">
      <w:pPr>
        <w:spacing w:line="240" w:lineRule="atLeast"/>
        <w:jc w:val="both"/>
      </w:pPr>
      <w:r>
        <w:rPr>
          <w:sz w:val="20"/>
          <w:szCs w:val="20"/>
        </w:rPr>
        <w:t>                Tebliğ lunur.</w:t>
      </w:r>
    </w:p>
    <w:sectPr w:rsidR="001275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C53369"/>
    <w:rsid w:val="001275C3"/>
    <w:rsid w:val="00C533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FA5F26-715D-4C9F-AD1A-5014038A1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normal0">
    <w:name w:val="msonormal"/>
    <w:basedOn w:val="Normal"/>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1304</Words>
  <Characters>7435</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vt:lpstr>
    </vt:vector>
  </TitlesOfParts>
  <Company/>
  <LinksUpToDate>false</LinksUpToDate>
  <CharactersWithSpaces>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MERAL SEN</dc:creator>
  <cp:keywords/>
  <dc:description/>
  <cp:lastModifiedBy>MERAL SEN</cp:lastModifiedBy>
  <cp:revision>2</cp:revision>
  <dcterms:created xsi:type="dcterms:W3CDTF">2022-07-28T12:20:00Z</dcterms:created>
  <dcterms:modified xsi:type="dcterms:W3CDTF">2022-07-28T12:20:00Z</dcterms:modified>
</cp:coreProperties>
</file>