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A83" w:rsidRPr="003F3295" w:rsidRDefault="006A5A83" w:rsidP="003F3295">
      <w:pPr>
        <w:shd w:val="clear" w:color="auto" w:fill="FFFFFF"/>
        <w:spacing w:before="100" w:beforeAutospacing="1" w:after="100" w:afterAutospacing="1" w:line="240" w:lineRule="auto"/>
        <w:jc w:val="center"/>
        <w:rPr>
          <w:rFonts w:eastAsia="Times New Roman" w:cstheme="minorHAnsi"/>
          <w:b/>
          <w:lang w:eastAsia="tr-TR"/>
        </w:rPr>
      </w:pPr>
      <w:r w:rsidRPr="003F3295">
        <w:rPr>
          <w:rFonts w:eastAsia="Times New Roman" w:cstheme="minorHAnsi"/>
          <w:b/>
          <w:lang w:eastAsia="tr-TR"/>
        </w:rPr>
        <w:t xml:space="preserve">ARGE, TASARIM VE </w:t>
      </w:r>
      <w:r w:rsidR="003F3295" w:rsidRPr="003F3295">
        <w:rPr>
          <w:rFonts w:eastAsia="Times New Roman" w:cstheme="minorHAnsi"/>
          <w:b/>
          <w:lang w:eastAsia="tr-TR"/>
        </w:rPr>
        <w:t>YENİLİK FAALİYETLERİNİN TANIMLARI</w:t>
      </w:r>
    </w:p>
    <w:p w:rsidR="003F3295" w:rsidRDefault="003F3295" w:rsidP="006A5A83">
      <w:pPr>
        <w:shd w:val="clear" w:color="auto" w:fill="FFFFFF"/>
        <w:spacing w:before="100" w:beforeAutospacing="1" w:after="100" w:afterAutospacing="1" w:line="240" w:lineRule="auto"/>
        <w:rPr>
          <w:rFonts w:eastAsia="Times New Roman" w:cstheme="minorHAnsi"/>
          <w:lang w:eastAsia="tr-TR"/>
        </w:rPr>
      </w:pPr>
      <w:r>
        <w:rPr>
          <w:rFonts w:eastAsia="Times New Roman" w:cstheme="minorHAnsi"/>
          <w:lang w:eastAsia="tr-TR"/>
        </w:rPr>
        <w:t xml:space="preserve"> </w:t>
      </w:r>
      <w:r>
        <w:rPr>
          <w:rFonts w:eastAsia="Times New Roman" w:cstheme="minorHAnsi"/>
          <w:lang w:eastAsia="tr-TR"/>
        </w:rPr>
        <w:tab/>
        <w:t xml:space="preserve">5746 sayılı </w:t>
      </w:r>
      <w:r w:rsidR="006A5A83" w:rsidRPr="006A5A83">
        <w:rPr>
          <w:rFonts w:eastAsia="Times New Roman" w:cstheme="minorHAnsi"/>
          <w:lang w:eastAsia="tr-TR"/>
        </w:rPr>
        <w:t>Araştırma, Geliştirme ve Tasarım Faaliyetlerin</w:t>
      </w:r>
      <w:r>
        <w:rPr>
          <w:rFonts w:eastAsia="Times New Roman" w:cstheme="minorHAnsi"/>
          <w:lang w:eastAsia="tr-TR"/>
        </w:rPr>
        <w:t>in Desteklenmesi Hakkında Kanunun 2 inci maddesi AR-GE, Tasarım ve Y</w:t>
      </w:r>
      <w:r w:rsidR="006A5A83" w:rsidRPr="006A5A83">
        <w:rPr>
          <w:rFonts w:eastAsia="Times New Roman" w:cstheme="minorHAnsi"/>
          <w:lang w:eastAsia="tr-TR"/>
        </w:rPr>
        <w:t>enilik faaliyetleri ile projelerinin tanımları</w:t>
      </w:r>
      <w:r>
        <w:rPr>
          <w:rFonts w:eastAsia="Times New Roman" w:cstheme="minorHAnsi"/>
          <w:lang w:eastAsia="tr-TR"/>
        </w:rPr>
        <w:t>;</w:t>
      </w:r>
    </w:p>
    <w:p w:rsidR="006A5A83" w:rsidRPr="006A5A83" w:rsidRDefault="006A5A83" w:rsidP="006A5A83">
      <w:pPr>
        <w:shd w:val="clear" w:color="auto" w:fill="FFFFFF"/>
        <w:spacing w:before="100" w:beforeAutospacing="1" w:after="100" w:afterAutospacing="1" w:line="240" w:lineRule="auto"/>
        <w:rPr>
          <w:rFonts w:eastAsia="Times New Roman" w:cstheme="minorHAnsi"/>
          <w:lang w:eastAsia="tr-TR"/>
        </w:rPr>
      </w:pPr>
      <w:r w:rsidRPr="006A5A83">
        <w:rPr>
          <w:rFonts w:eastAsia="Times New Roman" w:cstheme="minorHAnsi"/>
          <w:lang w:eastAsia="tr-TR"/>
        </w:rPr>
        <w:t> </w:t>
      </w:r>
    </w:p>
    <w:p w:rsidR="006A5A83" w:rsidRDefault="006A5A83" w:rsidP="003F3295">
      <w:pPr>
        <w:pStyle w:val="ListeParagraf"/>
        <w:numPr>
          <w:ilvl w:val="0"/>
          <w:numId w:val="1"/>
        </w:numPr>
        <w:shd w:val="clear" w:color="auto" w:fill="FFFFFF"/>
        <w:spacing w:before="100" w:beforeAutospacing="1" w:after="100" w:afterAutospacing="1" w:line="240" w:lineRule="atLeast"/>
        <w:jc w:val="both"/>
        <w:rPr>
          <w:rFonts w:eastAsia="Times New Roman" w:cstheme="minorHAnsi"/>
          <w:lang w:eastAsia="tr-TR"/>
        </w:rPr>
      </w:pPr>
      <w:proofErr w:type="gramStart"/>
      <w:r w:rsidRPr="003F3295">
        <w:rPr>
          <w:rFonts w:eastAsia="Times New Roman" w:cstheme="minorHAnsi"/>
          <w:b/>
          <w:lang w:eastAsia="tr-TR"/>
        </w:rPr>
        <w:t>Araştırma ve geliştirme faaliyeti (Ar-Ge):</w:t>
      </w:r>
      <w:r w:rsidRPr="003F3295">
        <w:rPr>
          <w:rFonts w:eastAsia="Times New Roman" w:cstheme="minorHAnsi"/>
          <w:lang w:eastAsia="tr-TR"/>
        </w:rPr>
        <w:t xml:space="preserve"> </w:t>
      </w:r>
      <w:r w:rsidR="003F3295">
        <w:rPr>
          <w:rFonts w:eastAsia="Times New Roman" w:cstheme="minorHAnsi"/>
          <w:lang w:eastAsia="tr-TR"/>
        </w:rPr>
        <w:t xml:space="preserve"> </w:t>
      </w:r>
      <w:r w:rsidRPr="003F3295">
        <w:rPr>
          <w:rFonts w:eastAsia="Times New Roman" w:cstheme="minorHAnsi"/>
          <w:lang w:eastAsia="tr-TR"/>
        </w:rPr>
        <w:t>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w:t>
      </w:r>
      <w:proofErr w:type="gramEnd"/>
    </w:p>
    <w:p w:rsidR="003F3295" w:rsidRPr="003F3295" w:rsidRDefault="003F3295" w:rsidP="003F3295">
      <w:pPr>
        <w:pStyle w:val="ListeParagraf"/>
        <w:shd w:val="clear" w:color="auto" w:fill="FFFFFF"/>
        <w:spacing w:before="100" w:beforeAutospacing="1" w:after="100" w:afterAutospacing="1" w:line="240" w:lineRule="atLeast"/>
        <w:jc w:val="both"/>
        <w:rPr>
          <w:rFonts w:eastAsia="Times New Roman" w:cstheme="minorHAnsi"/>
          <w:lang w:eastAsia="tr-TR"/>
        </w:rPr>
      </w:pPr>
    </w:p>
    <w:p w:rsidR="006A5A83" w:rsidRDefault="006A5A83" w:rsidP="003F3295">
      <w:pPr>
        <w:pStyle w:val="ListeParagraf"/>
        <w:numPr>
          <w:ilvl w:val="0"/>
          <w:numId w:val="1"/>
        </w:numPr>
        <w:shd w:val="clear" w:color="auto" w:fill="FFFFFF"/>
        <w:spacing w:before="100" w:beforeAutospacing="1" w:after="100" w:afterAutospacing="1" w:line="240" w:lineRule="atLeast"/>
        <w:jc w:val="both"/>
        <w:rPr>
          <w:rFonts w:eastAsia="Times New Roman" w:cstheme="minorHAnsi"/>
          <w:lang w:eastAsia="tr-TR"/>
        </w:rPr>
      </w:pPr>
      <w:r w:rsidRPr="003F3295">
        <w:rPr>
          <w:rFonts w:eastAsia="Times New Roman" w:cstheme="minorHAnsi"/>
          <w:b/>
          <w:lang w:eastAsia="tr-TR"/>
        </w:rPr>
        <w:t>Yenilik:</w:t>
      </w:r>
      <w:r w:rsidR="003F3295">
        <w:rPr>
          <w:rFonts w:eastAsia="Times New Roman" w:cstheme="minorHAnsi"/>
          <w:lang w:eastAsia="tr-TR"/>
        </w:rPr>
        <w:t xml:space="preserve"> </w:t>
      </w:r>
      <w:r w:rsidRPr="003F3295">
        <w:rPr>
          <w:rFonts w:eastAsia="Times New Roman" w:cstheme="minorHAnsi"/>
          <w:lang w:eastAsia="tr-TR"/>
        </w:rPr>
        <w:t>Sosyal ve ekonomik ihtiyaçlara cevap verebilen, mevcut pazarlara başarıyla sunulabilecek ya da yeni pazarlar yaratabilecek; yeni bir ürün, hizmet, uygulama, yöntem veya iş modeli fikri ile oluşturulan süreçleri ve süreçlerin neticelerini,</w:t>
      </w:r>
    </w:p>
    <w:p w:rsidR="003F3295" w:rsidRPr="003F3295" w:rsidRDefault="003F3295" w:rsidP="003F3295">
      <w:pPr>
        <w:pStyle w:val="ListeParagraf"/>
        <w:rPr>
          <w:rFonts w:eastAsia="Times New Roman" w:cstheme="minorHAnsi"/>
          <w:lang w:eastAsia="tr-TR"/>
        </w:rPr>
      </w:pPr>
    </w:p>
    <w:p w:rsidR="003F3295" w:rsidRPr="003F3295" w:rsidRDefault="003F3295" w:rsidP="003F3295">
      <w:pPr>
        <w:pStyle w:val="ListeParagraf"/>
        <w:shd w:val="clear" w:color="auto" w:fill="FFFFFF"/>
        <w:spacing w:before="100" w:beforeAutospacing="1" w:after="100" w:afterAutospacing="1" w:line="240" w:lineRule="atLeast"/>
        <w:jc w:val="both"/>
        <w:rPr>
          <w:rFonts w:eastAsia="Times New Roman" w:cstheme="minorHAnsi"/>
          <w:lang w:eastAsia="tr-TR"/>
        </w:rPr>
      </w:pPr>
    </w:p>
    <w:p w:rsidR="006A5A83" w:rsidRPr="003F3295" w:rsidRDefault="006A5A83" w:rsidP="003F3295">
      <w:pPr>
        <w:pStyle w:val="ListeParagraf"/>
        <w:numPr>
          <w:ilvl w:val="0"/>
          <w:numId w:val="1"/>
        </w:numPr>
        <w:shd w:val="clear" w:color="auto" w:fill="FFFFFF"/>
        <w:spacing w:before="100" w:beforeAutospacing="1" w:after="100" w:afterAutospacing="1" w:line="240" w:lineRule="atLeast"/>
        <w:jc w:val="both"/>
        <w:rPr>
          <w:rFonts w:eastAsia="Times New Roman" w:cstheme="minorHAnsi"/>
          <w:lang w:eastAsia="tr-TR"/>
        </w:rPr>
      </w:pPr>
      <w:r w:rsidRPr="003F3295">
        <w:rPr>
          <w:rFonts w:eastAsia="Times New Roman" w:cstheme="minorHAnsi"/>
          <w:b/>
          <w:lang w:eastAsia="tr-TR"/>
        </w:rPr>
        <w:t>Ar-Ge projesi:</w:t>
      </w:r>
      <w:r w:rsidRPr="003F3295">
        <w:rPr>
          <w:rFonts w:eastAsia="Times New Roman" w:cstheme="minorHAnsi"/>
          <w:lang w:eastAsia="tr-TR"/>
        </w:rPr>
        <w:t xml:space="preserve"> Amacı, kapsamı, genel ve teknik tanımı, süresi, bütçesi, özel şartları, diğer kurum, kuruluş, gerçek ve tüzel kişilerce sağlanacak aynî ve/veya nakdî destek tutarları, sonuçta doğacak fikri mülkiyet haklarının paylaşım esasları tespit edilmiş ve Ar-Ge faaliyetlerinin her safhasını belirleyecek mahiyette ve bilimsel esaslar </w:t>
      </w:r>
      <w:proofErr w:type="gramStart"/>
      <w:r w:rsidRPr="003F3295">
        <w:rPr>
          <w:rFonts w:eastAsia="Times New Roman" w:cstheme="minorHAnsi"/>
          <w:lang w:eastAsia="tr-TR"/>
        </w:rPr>
        <w:t>çerçevesinde</w:t>
      </w:r>
      <w:proofErr w:type="gramEnd"/>
      <w:r w:rsidRPr="003F3295">
        <w:rPr>
          <w:rFonts w:eastAsia="Times New Roman" w:cstheme="minorHAnsi"/>
          <w:lang w:eastAsia="tr-TR"/>
        </w:rPr>
        <w:t> gerçekleştirilen ve araştırmacı tarafından yürütülen projeyi, </w:t>
      </w:r>
      <w:r w:rsidRPr="003F3295">
        <w:rPr>
          <w:rFonts w:eastAsia="Times New Roman" w:cstheme="minorHAnsi"/>
          <w:vertAlign w:val="superscript"/>
          <w:lang w:eastAsia="tr-TR"/>
        </w:rPr>
        <w:t>(1)</w:t>
      </w:r>
    </w:p>
    <w:p w:rsidR="006A5A83" w:rsidRPr="006A5A83" w:rsidRDefault="006A5A83" w:rsidP="006A5A83">
      <w:pPr>
        <w:shd w:val="clear" w:color="auto" w:fill="FFFFFF"/>
        <w:spacing w:before="100" w:beforeAutospacing="1" w:after="100" w:afterAutospacing="1" w:line="240" w:lineRule="atLeast"/>
        <w:jc w:val="both"/>
        <w:rPr>
          <w:rFonts w:eastAsia="Times New Roman" w:cstheme="minorHAnsi"/>
          <w:lang w:eastAsia="tr-TR"/>
        </w:rPr>
      </w:pPr>
      <w:r w:rsidRPr="006A5A83">
        <w:rPr>
          <w:rFonts w:eastAsia="Times New Roman" w:cstheme="minorHAnsi"/>
          <w:lang w:eastAsia="tr-TR"/>
        </w:rPr>
        <w:t>j) </w:t>
      </w:r>
      <w:r w:rsidRPr="003F3295">
        <w:rPr>
          <w:rFonts w:eastAsia="Times New Roman" w:cstheme="minorHAnsi"/>
          <w:b/>
          <w:bCs/>
          <w:lang w:eastAsia="tr-TR"/>
        </w:rPr>
        <w:t xml:space="preserve">(Ek: 16/2/2016-6676/27 </w:t>
      </w:r>
      <w:proofErr w:type="spellStart"/>
      <w:r w:rsidRPr="003F3295">
        <w:rPr>
          <w:rFonts w:eastAsia="Times New Roman" w:cstheme="minorHAnsi"/>
          <w:b/>
          <w:bCs/>
          <w:lang w:eastAsia="tr-TR"/>
        </w:rPr>
        <w:t>md.</w:t>
      </w:r>
      <w:proofErr w:type="spellEnd"/>
      <w:r w:rsidRPr="003F3295">
        <w:rPr>
          <w:rFonts w:eastAsia="Times New Roman" w:cstheme="minorHAnsi"/>
          <w:b/>
          <w:bCs/>
          <w:lang w:eastAsia="tr-TR"/>
        </w:rPr>
        <w:t>) </w:t>
      </w:r>
      <w:r w:rsidRPr="006A5A83">
        <w:rPr>
          <w:rFonts w:eastAsia="Times New Roman" w:cstheme="minorHAnsi"/>
          <w:lang w:eastAsia="tr-TR"/>
        </w:rPr>
        <w:t>Tasarım faaliyeti: Sanayi alanında ve Cumhurbaşkanının  uygun göreceği diğer alanlarda katma değer ve rekabet avantajı yaratma potansiyelini haiz, ürün veya ürünlerin işlevselliğini artırma, geliştirme, iyileştirme ve farklılaştırmaya yönelik yenilikçi faaliyetlerin tümünü,</w:t>
      </w:r>
      <w:r w:rsidRPr="006A5A83">
        <w:rPr>
          <w:rFonts w:eastAsia="Times New Roman" w:cstheme="minorHAnsi"/>
          <w:vertAlign w:val="superscript"/>
          <w:lang w:eastAsia="tr-TR"/>
        </w:rPr>
        <w:t>(3)</w:t>
      </w:r>
    </w:p>
    <w:p w:rsidR="006A5A83" w:rsidRPr="006A5A83" w:rsidRDefault="006A5A83" w:rsidP="006A5A83">
      <w:pPr>
        <w:shd w:val="clear" w:color="auto" w:fill="FFFFFF"/>
        <w:spacing w:before="100" w:beforeAutospacing="1" w:after="100" w:afterAutospacing="1" w:line="200" w:lineRule="atLeast"/>
        <w:jc w:val="both"/>
        <w:rPr>
          <w:rFonts w:eastAsia="Times New Roman" w:cstheme="minorHAnsi"/>
          <w:lang w:eastAsia="tr-TR"/>
        </w:rPr>
      </w:pPr>
      <w:proofErr w:type="gramStart"/>
      <w:r w:rsidRPr="006A5A83">
        <w:rPr>
          <w:rFonts w:eastAsia="Times New Roman" w:cstheme="minorHAnsi"/>
          <w:lang w:eastAsia="tr-TR"/>
        </w:rPr>
        <w:t>n) </w:t>
      </w:r>
      <w:r w:rsidRPr="003F3295">
        <w:rPr>
          <w:rFonts w:eastAsia="Times New Roman" w:cstheme="minorHAnsi"/>
          <w:b/>
          <w:bCs/>
          <w:lang w:eastAsia="tr-TR"/>
        </w:rPr>
        <w:t xml:space="preserve">(Ek: 16/2/2016-6676/27 </w:t>
      </w:r>
      <w:proofErr w:type="spellStart"/>
      <w:r w:rsidRPr="003F3295">
        <w:rPr>
          <w:rFonts w:eastAsia="Times New Roman" w:cstheme="minorHAnsi"/>
          <w:b/>
          <w:bCs/>
          <w:lang w:eastAsia="tr-TR"/>
        </w:rPr>
        <w:t>md.</w:t>
      </w:r>
      <w:proofErr w:type="spellEnd"/>
      <w:r w:rsidRPr="003F3295">
        <w:rPr>
          <w:rFonts w:eastAsia="Times New Roman" w:cstheme="minorHAnsi"/>
          <w:b/>
          <w:bCs/>
          <w:lang w:eastAsia="tr-TR"/>
        </w:rPr>
        <w:t>) </w:t>
      </w:r>
      <w:r w:rsidRPr="006A5A83">
        <w:rPr>
          <w:rFonts w:eastAsia="Times New Roman" w:cstheme="minorHAnsi"/>
          <w:lang w:eastAsia="tr-TR"/>
        </w:rPr>
        <w:t>Tasarım projesi: Amacı, kapsamı, genel ve teknik tanımı, süresi, bütçesi, özel şartları, diğer kurum, kuruluş, gerçek ve tüzel kişilerce sağlanacak aynî veya nakdî destek tutarları, sonuçta doğacak fikri mülkiyet haklarının paylaşım esasları tespit edilmiş ve tasarım faaliyetlerinin her safhasını belirleyecek mahiyette ve bilimsel esaslar çerçevesinde tasarımcı tarafından yürütülen projeyi,</w:t>
      </w:r>
      <w:proofErr w:type="gramEnd"/>
    </w:p>
    <w:p w:rsidR="006A5A83" w:rsidRPr="006A5A83" w:rsidRDefault="006A5A83" w:rsidP="006A5A83">
      <w:pPr>
        <w:shd w:val="clear" w:color="auto" w:fill="FFFFFF"/>
        <w:spacing w:before="100" w:beforeAutospacing="1" w:after="100" w:afterAutospacing="1" w:line="240" w:lineRule="auto"/>
        <w:rPr>
          <w:rFonts w:eastAsia="Times New Roman" w:cstheme="minorHAnsi"/>
          <w:lang w:eastAsia="tr-TR"/>
        </w:rPr>
      </w:pPr>
      <w:r w:rsidRPr="006A5A83">
        <w:rPr>
          <w:rFonts w:eastAsia="Times New Roman" w:cstheme="minorHAnsi"/>
          <w:lang w:eastAsia="tr-TR"/>
        </w:rPr>
        <w:t> </w:t>
      </w:r>
      <w:r w:rsidR="003F3295">
        <w:rPr>
          <w:rFonts w:eastAsia="Times New Roman" w:cstheme="minorHAnsi"/>
          <w:lang w:eastAsia="tr-TR"/>
        </w:rPr>
        <w:t>(</w:t>
      </w:r>
      <w:hyperlink r:id="rId5" w:tgtFrame="_blank" w:history="1">
        <w:r w:rsidRPr="003F3295">
          <w:rPr>
            <w:rFonts w:eastAsia="Times New Roman" w:cstheme="minorHAnsi"/>
            <w:u w:val="single"/>
            <w:lang w:eastAsia="tr-TR"/>
          </w:rPr>
          <w:t>https://www.mevzuat.gov.tr/mevzuat?MevzuatNo=5746&amp;MevzuatTur=1&amp;MevzuatTertip=5</w:t>
        </w:r>
      </w:hyperlink>
      <w:r w:rsidR="003F3295">
        <w:rPr>
          <w:rFonts w:eastAsia="Times New Roman" w:cstheme="minorHAnsi"/>
          <w:lang w:eastAsia="tr-TR"/>
        </w:rPr>
        <w:t>)</w:t>
      </w:r>
    </w:p>
    <w:p w:rsidR="006A5A83" w:rsidRPr="006A5A83" w:rsidRDefault="006A5A83" w:rsidP="006A5A83">
      <w:pPr>
        <w:shd w:val="clear" w:color="auto" w:fill="FFFFFF"/>
        <w:spacing w:before="100" w:beforeAutospacing="1" w:after="100" w:afterAutospacing="1" w:line="240" w:lineRule="auto"/>
        <w:rPr>
          <w:rFonts w:eastAsia="Times New Roman" w:cstheme="minorHAnsi"/>
          <w:lang w:eastAsia="tr-TR"/>
        </w:rPr>
      </w:pPr>
      <w:r w:rsidRPr="006A5A83">
        <w:rPr>
          <w:rFonts w:eastAsia="Times New Roman" w:cstheme="minorHAnsi"/>
          <w:lang w:eastAsia="tr-TR"/>
        </w:rPr>
        <w:t> </w:t>
      </w:r>
    </w:p>
    <w:p w:rsidR="003F3295" w:rsidRDefault="003F3295" w:rsidP="006A5A83">
      <w:pPr>
        <w:shd w:val="clear" w:color="auto" w:fill="FFFFFF"/>
        <w:spacing w:before="100" w:beforeAutospacing="1" w:after="100" w:afterAutospacing="1" w:line="240" w:lineRule="auto"/>
        <w:ind w:firstLine="567"/>
        <w:jc w:val="center"/>
        <w:rPr>
          <w:rFonts w:eastAsia="Times New Roman" w:cstheme="minorHAnsi"/>
          <w:b/>
          <w:bCs/>
          <w:lang w:eastAsia="tr-TR"/>
        </w:rPr>
      </w:pPr>
    </w:p>
    <w:p w:rsidR="003F3295" w:rsidRDefault="003F3295" w:rsidP="006A5A83">
      <w:pPr>
        <w:shd w:val="clear" w:color="auto" w:fill="FFFFFF"/>
        <w:spacing w:before="100" w:beforeAutospacing="1" w:after="100" w:afterAutospacing="1" w:line="240" w:lineRule="auto"/>
        <w:ind w:firstLine="567"/>
        <w:jc w:val="center"/>
        <w:rPr>
          <w:rFonts w:eastAsia="Times New Roman" w:cstheme="minorHAnsi"/>
          <w:b/>
          <w:bCs/>
          <w:lang w:eastAsia="tr-TR"/>
        </w:rPr>
      </w:pPr>
    </w:p>
    <w:p w:rsidR="003F3295" w:rsidRDefault="003F3295" w:rsidP="006A5A83">
      <w:pPr>
        <w:shd w:val="clear" w:color="auto" w:fill="FFFFFF"/>
        <w:spacing w:before="100" w:beforeAutospacing="1" w:after="100" w:afterAutospacing="1" w:line="240" w:lineRule="auto"/>
        <w:ind w:firstLine="567"/>
        <w:jc w:val="center"/>
        <w:rPr>
          <w:rFonts w:eastAsia="Times New Roman" w:cstheme="minorHAnsi"/>
          <w:b/>
          <w:bCs/>
          <w:lang w:eastAsia="tr-TR"/>
        </w:rPr>
      </w:pPr>
    </w:p>
    <w:p w:rsidR="003F3295" w:rsidRDefault="003F3295" w:rsidP="006A5A83">
      <w:pPr>
        <w:shd w:val="clear" w:color="auto" w:fill="FFFFFF"/>
        <w:spacing w:before="100" w:beforeAutospacing="1" w:after="100" w:afterAutospacing="1" w:line="240" w:lineRule="auto"/>
        <w:ind w:firstLine="567"/>
        <w:jc w:val="center"/>
        <w:rPr>
          <w:rFonts w:eastAsia="Times New Roman" w:cstheme="minorHAnsi"/>
          <w:b/>
          <w:bCs/>
          <w:lang w:eastAsia="tr-TR"/>
        </w:rPr>
      </w:pPr>
    </w:p>
    <w:p w:rsidR="003F3295" w:rsidRDefault="003F3295" w:rsidP="006A5A83">
      <w:pPr>
        <w:shd w:val="clear" w:color="auto" w:fill="FFFFFF"/>
        <w:spacing w:before="100" w:beforeAutospacing="1" w:after="100" w:afterAutospacing="1" w:line="240" w:lineRule="auto"/>
        <w:ind w:firstLine="567"/>
        <w:jc w:val="center"/>
        <w:rPr>
          <w:rFonts w:eastAsia="Times New Roman" w:cstheme="minorHAnsi"/>
          <w:b/>
          <w:bCs/>
          <w:lang w:eastAsia="tr-TR"/>
        </w:rPr>
      </w:pPr>
    </w:p>
    <w:p w:rsidR="006A5A83" w:rsidRPr="006A5A83" w:rsidRDefault="006A5A83" w:rsidP="006A5A83">
      <w:pPr>
        <w:shd w:val="clear" w:color="auto" w:fill="FFFFFF"/>
        <w:spacing w:before="100" w:beforeAutospacing="1" w:after="100" w:afterAutospacing="1" w:line="240" w:lineRule="auto"/>
        <w:ind w:firstLine="567"/>
        <w:jc w:val="center"/>
        <w:rPr>
          <w:rFonts w:eastAsia="Times New Roman" w:cstheme="minorHAnsi"/>
          <w:lang w:eastAsia="tr-TR"/>
        </w:rPr>
      </w:pPr>
      <w:r w:rsidRPr="003F3295">
        <w:rPr>
          <w:rFonts w:eastAsia="Times New Roman" w:cstheme="minorHAnsi"/>
          <w:b/>
          <w:bCs/>
          <w:lang w:eastAsia="tr-TR"/>
        </w:rPr>
        <w:t> </w:t>
      </w:r>
    </w:p>
    <w:p w:rsidR="006A5A83" w:rsidRPr="006A5A83" w:rsidRDefault="006A5A83" w:rsidP="006A5A83">
      <w:pPr>
        <w:shd w:val="clear" w:color="auto" w:fill="FFFFFF"/>
        <w:spacing w:before="100" w:beforeAutospacing="1" w:after="100" w:afterAutospacing="1" w:line="240" w:lineRule="auto"/>
        <w:ind w:firstLine="567"/>
        <w:jc w:val="center"/>
        <w:rPr>
          <w:rFonts w:eastAsia="Times New Roman" w:cstheme="minorHAnsi"/>
          <w:lang w:eastAsia="tr-TR"/>
        </w:rPr>
      </w:pPr>
      <w:r w:rsidRPr="003F3295">
        <w:rPr>
          <w:rFonts w:eastAsia="Times New Roman" w:cstheme="minorHAnsi"/>
          <w:b/>
          <w:bCs/>
          <w:lang w:eastAsia="tr-TR"/>
        </w:rPr>
        <w:lastRenderedPageBreak/>
        <w:t>Ar-Ge ve Yenilik Faaliyetleri ile Tasarım Faaliyetlerine İlişkin Hususlar</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3F3295">
        <w:rPr>
          <w:rFonts w:eastAsia="Times New Roman" w:cstheme="minorHAnsi"/>
          <w:b/>
          <w:bCs/>
          <w:lang w:eastAsia="tr-TR"/>
        </w:rPr>
        <w:t>Ar-Ge ve yenilik sayılmayan faaliyetler</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3F3295">
        <w:rPr>
          <w:rFonts w:eastAsia="Times New Roman" w:cstheme="minorHAnsi"/>
          <w:b/>
          <w:bCs/>
          <w:lang w:eastAsia="tr-TR"/>
        </w:rPr>
        <w:t>MADDE 5 –</w:t>
      </w:r>
      <w:r w:rsidRPr="006A5A83">
        <w:rPr>
          <w:rFonts w:eastAsia="Times New Roman" w:cstheme="minorHAnsi"/>
          <w:lang w:eastAsia="tr-TR"/>
        </w:rPr>
        <w:t> (1) Aşağıda sayılan faaliyetler, bu Yönetmeliğin uygulanmasında Ar-Ge ve yenilik faaliyeti kapsamında değerlendirilmez:</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 xml:space="preserve">a) Pazarlama faaliyetleri, piyasa taramaları, pazar araştırması ya da satış </w:t>
      </w:r>
      <w:proofErr w:type="gramStart"/>
      <w:r w:rsidRPr="006A5A83">
        <w:rPr>
          <w:rFonts w:eastAsia="Times New Roman" w:cstheme="minorHAnsi"/>
          <w:lang w:eastAsia="tr-TR"/>
        </w:rPr>
        <w:t>promosyonu</w:t>
      </w:r>
      <w:proofErr w:type="gramEnd"/>
      <w:r w:rsidRPr="006A5A83">
        <w:rPr>
          <w:rFonts w:eastAsia="Times New Roman" w:cstheme="minorHAnsi"/>
          <w:lang w:eastAsia="tr-TR"/>
        </w:rPr>
        <w:t>,</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b) Kalite kontrol,</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c) Sosyal bilimlerdeki araştırmalar,</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ç) Petrol, doğalgaz, maden rezervleri arama ve sondaj faaliyetleri,</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d) İlaç üretim izni öncesinde en az iki aşaması yurt içinde gerçekleştirilmeyen klinik çalışmalar ile üretim izni sonrasında gerçekleştirilen klinik çalışmalar,</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e) Bir Ar-Ge projesi kapsamında olmaksızın icat edilmiş ya da mevcut geliştirilmiş süreçlerin kullanımı,</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f) Ar-Ge ve yenilik faaliyetlerine yönelik olmayan şekil, renk, dekorasyon ve benzeri estetik ve görsel değişiklikleri içeren biçimsel değişiklikler,</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g) Programlama dilleri ile işletim sistemleri hariç olmak üzere, internet sitelerinin ve benzerlerinin hazırlanmasına yardımcı mevcut yazılımların kullanılması suretiyle yapılan yazılım geliştirme faaliyetleri,</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ğ) Yazılımlara ilişkin, bilimsel veya teknolojik ilerlemeler veya teknolojik belirsizliklerin çözülmesini içermeyen olağan ve tekrarlanan faaliyetler,</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h) Kuruluş ve örgütlenmeyle ilgili araştırma giderleri,</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ı) Üretim ve üretim altyapısına yönelik yapılan yatırım faaliyetleri, ticari üretimin planlanması ve seri üretim sürecine ilişkin harcamalar,</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 xml:space="preserve">i) Numune verilmek amacıyla </w:t>
      </w:r>
      <w:proofErr w:type="gramStart"/>
      <w:r w:rsidRPr="006A5A83">
        <w:rPr>
          <w:rFonts w:eastAsia="Times New Roman" w:cstheme="minorHAnsi"/>
          <w:lang w:eastAsia="tr-TR"/>
        </w:rPr>
        <w:t>prototiplerden</w:t>
      </w:r>
      <w:proofErr w:type="gramEnd"/>
      <w:r w:rsidRPr="006A5A83">
        <w:rPr>
          <w:rFonts w:eastAsia="Times New Roman" w:cstheme="minorHAnsi"/>
          <w:lang w:eastAsia="tr-TR"/>
        </w:rPr>
        <w:t xml:space="preserve"> kopyalar çıkarılıp dağıtılması ve reklam amaçlı tüketici testleri,</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j) Bir Ar-Ge projesi kapsamında olmaksızın yeni süreç, sistem veya ürün ortaya konulmasına hizmet etmeyen doğrudan veya gömülü teknoloji transferi,</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k) Ar-Ge ve yenilik faaliyetleriyle geliştirilen ürüne veya sürece ilişkin fikrî mülkiyet haklarının edinimi dışında bu hakların korunmasına yönelik faaliyetler.</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3F3295">
        <w:rPr>
          <w:rFonts w:eastAsia="Times New Roman" w:cstheme="minorHAnsi"/>
          <w:b/>
          <w:bCs/>
          <w:lang w:eastAsia="tr-TR"/>
        </w:rPr>
        <w:t>Tasarım sayılmayan faaliyetler</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3F3295">
        <w:rPr>
          <w:rFonts w:eastAsia="Times New Roman" w:cstheme="minorHAnsi"/>
          <w:b/>
          <w:bCs/>
          <w:lang w:eastAsia="tr-TR"/>
        </w:rPr>
        <w:t>MADDE 6 – </w:t>
      </w:r>
      <w:r w:rsidRPr="006A5A83">
        <w:rPr>
          <w:rFonts w:eastAsia="Times New Roman" w:cstheme="minorHAnsi"/>
          <w:lang w:eastAsia="tr-TR"/>
        </w:rPr>
        <w:t>(1) Aşağıda sayılan faaliyetler, bu Yönetmeliğin uygulanmasında tasarım faaliyeti kapsamında değerlendirilmez:</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 xml:space="preserve">a) Pazarlama faaliyetleri, piyasa taramaları, pazar araştırması ya da satış </w:t>
      </w:r>
      <w:proofErr w:type="gramStart"/>
      <w:r w:rsidRPr="006A5A83">
        <w:rPr>
          <w:rFonts w:eastAsia="Times New Roman" w:cstheme="minorHAnsi"/>
          <w:lang w:eastAsia="tr-TR"/>
        </w:rPr>
        <w:t>promosyonu</w:t>
      </w:r>
      <w:proofErr w:type="gramEnd"/>
      <w:r w:rsidRPr="006A5A83">
        <w:rPr>
          <w:rFonts w:eastAsia="Times New Roman" w:cstheme="minorHAnsi"/>
          <w:lang w:eastAsia="tr-TR"/>
        </w:rPr>
        <w:t>,</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lastRenderedPageBreak/>
        <w:t>b) Kalite kontrol,</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c) Bir tasarım projesi kapsamında olmaksızın icat edilmiş ya da mevcut geliştirilmiş süreçlerin kullanımı,</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ç) Kuruluş ve örgütlenmeyle ilgili araştırma giderleri,</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d) Üretim ve üretim altyapısına yönelik yapılan yatırım faaliyetleri, ticari üretimin planlanması ve seri üretim sürecine ilişkin harcamalar,</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 xml:space="preserve">e) Numune verilmek amacıyla </w:t>
      </w:r>
      <w:proofErr w:type="gramStart"/>
      <w:r w:rsidRPr="006A5A83">
        <w:rPr>
          <w:rFonts w:eastAsia="Times New Roman" w:cstheme="minorHAnsi"/>
          <w:lang w:eastAsia="tr-TR"/>
        </w:rPr>
        <w:t>prototiplerden</w:t>
      </w:r>
      <w:proofErr w:type="gramEnd"/>
      <w:r w:rsidRPr="006A5A83">
        <w:rPr>
          <w:rFonts w:eastAsia="Times New Roman" w:cstheme="minorHAnsi"/>
          <w:lang w:eastAsia="tr-TR"/>
        </w:rPr>
        <w:t xml:space="preserve"> kopyalar çıkarılıp dağıtılması ve reklam amaçlı tüketici testleri,</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f) Bir tasarım projesi kapsamında olmaksızın yeni süreç, sistem veya ürün ortaya konulmasına hizmet etmeyen doğrudan veya gömülü teknoloji transferi,</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g) Tasarım faaliyetleriyle geliştirilen ürüne veya sürece ilişkin fikrî mülkiyet haklarının edinimi dışında bu hakların korunmasına yönelik faaliyetler,</w:t>
      </w:r>
    </w:p>
    <w:p w:rsidR="006A5A83" w:rsidRPr="006A5A83" w:rsidRDefault="006A5A83" w:rsidP="006A5A83">
      <w:pPr>
        <w:shd w:val="clear" w:color="auto" w:fill="FFFFFF"/>
        <w:spacing w:before="100" w:beforeAutospacing="1" w:after="100" w:afterAutospacing="1" w:line="240" w:lineRule="auto"/>
        <w:ind w:firstLine="567"/>
        <w:jc w:val="both"/>
        <w:rPr>
          <w:rFonts w:eastAsia="Times New Roman" w:cstheme="minorHAnsi"/>
          <w:lang w:eastAsia="tr-TR"/>
        </w:rPr>
      </w:pPr>
      <w:r w:rsidRPr="006A5A83">
        <w:rPr>
          <w:rFonts w:eastAsia="Times New Roman" w:cstheme="minorHAnsi"/>
          <w:lang w:eastAsia="tr-TR"/>
        </w:rPr>
        <w:t xml:space="preserve">ğ) Paris Sözleşmesinin 2 </w:t>
      </w:r>
      <w:proofErr w:type="spellStart"/>
      <w:r w:rsidRPr="006A5A83">
        <w:rPr>
          <w:rFonts w:eastAsia="Times New Roman" w:cstheme="minorHAnsi"/>
          <w:lang w:eastAsia="tr-TR"/>
        </w:rPr>
        <w:t>nci</w:t>
      </w:r>
      <w:proofErr w:type="spellEnd"/>
      <w:r w:rsidRPr="006A5A83">
        <w:rPr>
          <w:rFonts w:eastAsia="Times New Roman" w:cstheme="minorHAnsi"/>
          <w:lang w:eastAsia="tr-TR"/>
        </w:rPr>
        <w:t xml:space="preserve"> mükerrer 6 </w:t>
      </w:r>
      <w:proofErr w:type="spellStart"/>
      <w:r w:rsidRPr="006A5A83">
        <w:rPr>
          <w:rFonts w:eastAsia="Times New Roman" w:cstheme="minorHAnsi"/>
          <w:lang w:eastAsia="tr-TR"/>
        </w:rPr>
        <w:t>ncı</w:t>
      </w:r>
      <w:proofErr w:type="spellEnd"/>
      <w:r w:rsidRPr="006A5A83">
        <w:rPr>
          <w:rFonts w:eastAsia="Times New Roman" w:cstheme="minorHAnsi"/>
          <w:lang w:eastAsia="tr-TR"/>
        </w:rPr>
        <w:t xml:space="preserve"> maddesi kapsamında yer alan hükümranlık alametleri ile bu kapsam dışında kalan ancak kamuyu ilgilendiren, dini, tarihi ve kültürel değerler bakımından halka mal olmuş ve ilgili mercilerin tescil izni vermediği işaretlerin, armaların, amblemlerin, nişanların veya adlandırmaların uygunsuz kullanımını içeren tasarım faaliyetleri,</w:t>
      </w:r>
    </w:p>
    <w:p w:rsidR="006A5A83" w:rsidRDefault="006A5A83" w:rsidP="006A5A83">
      <w:pPr>
        <w:shd w:val="clear" w:color="auto" w:fill="FFFFFF"/>
        <w:spacing w:before="100" w:beforeAutospacing="1" w:after="100" w:afterAutospacing="1" w:line="240" w:lineRule="auto"/>
        <w:rPr>
          <w:rFonts w:eastAsia="Times New Roman" w:cstheme="minorHAnsi"/>
          <w:lang w:eastAsia="tr-TR"/>
        </w:rPr>
      </w:pPr>
      <w:r w:rsidRPr="006A5A83">
        <w:rPr>
          <w:rFonts w:eastAsia="Times New Roman" w:cstheme="minorHAnsi"/>
          <w:lang w:eastAsia="tr-TR"/>
        </w:rPr>
        <w:t>h) Kamu düzenine veya genel ahlaka aykırı tasarım faaliyetleri.</w:t>
      </w:r>
    </w:p>
    <w:p w:rsidR="00055D54" w:rsidRPr="00055D54" w:rsidRDefault="00055D54" w:rsidP="00055D54">
      <w:pPr>
        <w:shd w:val="clear" w:color="auto" w:fill="FFFFFF"/>
        <w:spacing w:before="100" w:beforeAutospacing="1" w:after="100" w:afterAutospacing="1" w:line="240" w:lineRule="auto"/>
        <w:rPr>
          <w:rFonts w:eastAsia="Times New Roman" w:cstheme="minorHAnsi"/>
          <w:b/>
          <w:lang w:eastAsia="tr-TR"/>
        </w:rPr>
      </w:pPr>
      <w:r w:rsidRPr="00055D54">
        <w:rPr>
          <w:rFonts w:eastAsia="Times New Roman" w:cstheme="minorHAnsi"/>
          <w:b/>
          <w:lang w:eastAsia="tr-TR"/>
        </w:rPr>
        <w:t>KAYNAK:</w:t>
      </w:r>
    </w:p>
    <w:p w:rsidR="003A31B4" w:rsidRPr="00055D54" w:rsidRDefault="00055D54" w:rsidP="00055D54">
      <w:pPr>
        <w:shd w:val="clear" w:color="auto" w:fill="FFFFFF"/>
        <w:spacing w:before="100" w:beforeAutospacing="1" w:after="100" w:afterAutospacing="1" w:line="240" w:lineRule="auto"/>
        <w:rPr>
          <w:rFonts w:eastAsia="Times New Roman" w:cstheme="minorHAnsi"/>
          <w:lang w:eastAsia="tr-TR"/>
        </w:rPr>
      </w:pPr>
      <w:r w:rsidRPr="00055D54">
        <w:rPr>
          <w:rFonts w:eastAsia="Times New Roman" w:cstheme="minorHAnsi"/>
          <w:lang w:eastAsia="tr-TR"/>
        </w:rPr>
        <w:t xml:space="preserve">               </w:t>
      </w:r>
      <w:r>
        <w:rPr>
          <w:rFonts w:eastAsia="Times New Roman" w:cstheme="minorHAnsi"/>
          <w:lang w:eastAsia="tr-TR"/>
        </w:rPr>
        <w:t xml:space="preserve"> </w:t>
      </w:r>
      <w:bookmarkStart w:id="0" w:name="_GoBack"/>
      <w:bookmarkEnd w:id="0"/>
      <w:r w:rsidR="004E076D" w:rsidRPr="00055D54">
        <w:rPr>
          <w:rFonts w:eastAsia="Times New Roman" w:cstheme="minorHAnsi"/>
          <w:bCs/>
          <w:lang w:eastAsia="tr-TR"/>
        </w:rPr>
        <w:t>Ar-Ge ve Yenilik Faaliyetleri ile Tasarım Faaliyetlerine İlişkin Hususlar</w:t>
      </w:r>
      <w:r w:rsidR="004E076D" w:rsidRPr="00055D54">
        <w:rPr>
          <w:rFonts w:eastAsia="Times New Roman" w:cstheme="minorHAnsi"/>
          <w:lang w:eastAsia="tr-TR"/>
        </w:rPr>
        <w:t xml:space="preserve">, </w:t>
      </w:r>
      <w:r w:rsidR="003F3295" w:rsidRPr="00055D54">
        <w:rPr>
          <w:rFonts w:ascii="Calibri" w:hAnsi="Calibri" w:cs="Calibri"/>
          <w:shd w:val="clear" w:color="auto" w:fill="FFFFFF"/>
        </w:rPr>
        <w:t xml:space="preserve">Sanayi Bakanlığı tarafından verilecek </w:t>
      </w:r>
      <w:r w:rsidR="004E076D" w:rsidRPr="00055D54">
        <w:rPr>
          <w:rFonts w:ascii="Calibri" w:hAnsi="Calibri" w:cs="Calibri"/>
          <w:shd w:val="clear" w:color="auto" w:fill="FFFFFF"/>
        </w:rPr>
        <w:t xml:space="preserve">destekler kapsamında çıkarılmış olan </w:t>
      </w:r>
      <w:r w:rsidR="003F3295" w:rsidRPr="00055D54">
        <w:rPr>
          <w:rFonts w:ascii="Calibri" w:hAnsi="Calibri" w:cs="Calibri"/>
          <w:shd w:val="clear" w:color="auto" w:fill="FFFFFF"/>
        </w:rPr>
        <w:t xml:space="preserve">Araştırma, Geliştirme ve Tasarım Faaliyetlerinin Desteklenmesine İlişkin </w:t>
      </w:r>
      <w:r w:rsidR="004E076D" w:rsidRPr="00055D54">
        <w:rPr>
          <w:rFonts w:ascii="Calibri" w:hAnsi="Calibri" w:cs="Calibri"/>
          <w:shd w:val="clear" w:color="auto" w:fill="FFFFFF"/>
        </w:rPr>
        <w:t>Uygulama ve Denetim Yönetmeliği</w:t>
      </w:r>
      <w:r w:rsidR="003F3295" w:rsidRPr="00055D54">
        <w:rPr>
          <w:rFonts w:ascii="Calibri" w:hAnsi="Calibri" w:cs="Calibri"/>
          <w:shd w:val="clear" w:color="auto" w:fill="FFFFFF"/>
        </w:rPr>
        <w:t>nde</w:t>
      </w:r>
      <w:r w:rsidRPr="00055D54">
        <w:rPr>
          <w:rFonts w:ascii="Calibri" w:hAnsi="Calibri" w:cs="Calibri"/>
          <w:shd w:val="clear" w:color="auto" w:fill="FFFFFF"/>
        </w:rPr>
        <w:t>n alınmıştır.</w:t>
      </w:r>
    </w:p>
    <w:sectPr w:rsidR="003A31B4" w:rsidRPr="00055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66E11"/>
    <w:multiLevelType w:val="hybridMultilevel"/>
    <w:tmpl w:val="35D23B8E"/>
    <w:lvl w:ilvl="0" w:tplc="5C161A4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914"/>
    <w:rsid w:val="00055D54"/>
    <w:rsid w:val="003A31B4"/>
    <w:rsid w:val="003F3295"/>
    <w:rsid w:val="004E076D"/>
    <w:rsid w:val="006A5A83"/>
    <w:rsid w:val="00DE09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448F"/>
  <w15:chartTrackingRefBased/>
  <w15:docId w15:val="{49F3C769-2AFE-428B-B259-9F4306B8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A5A83"/>
    <w:rPr>
      <w:b/>
      <w:bCs/>
    </w:rPr>
  </w:style>
  <w:style w:type="character" w:styleId="Kpr">
    <w:name w:val="Hyperlink"/>
    <w:basedOn w:val="VarsaylanParagrafYazTipi"/>
    <w:uiPriority w:val="99"/>
    <w:semiHidden/>
    <w:unhideWhenUsed/>
    <w:rsid w:val="006A5A83"/>
    <w:rPr>
      <w:color w:val="0000FF"/>
      <w:u w:val="single"/>
    </w:rPr>
  </w:style>
  <w:style w:type="paragraph" w:styleId="ListeParagraf">
    <w:name w:val="List Paragraph"/>
    <w:basedOn w:val="Normal"/>
    <w:uiPriority w:val="34"/>
    <w:qFormat/>
    <w:rsid w:val="003F3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vzuat.gov.tr/mevzuat?MevzuatNo=5746&amp;MevzuatTur=1&amp;MevzuatTertip=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dc:creator>
  <cp:keywords/>
  <dc:description/>
  <cp:lastModifiedBy>Engin</cp:lastModifiedBy>
  <cp:revision>3</cp:revision>
  <dcterms:created xsi:type="dcterms:W3CDTF">2021-04-22T10:47:00Z</dcterms:created>
  <dcterms:modified xsi:type="dcterms:W3CDTF">2021-04-22T10:50:00Z</dcterms:modified>
</cp:coreProperties>
</file>