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A5A7" w14:textId="0201B397" w:rsidR="00890C86" w:rsidRDefault="00890C86">
      <w:pPr>
        <w:spacing w:after="0"/>
      </w:pPr>
    </w:p>
    <w:p w14:paraId="3B76B123" w14:textId="77777777" w:rsidR="00890C86" w:rsidRDefault="00BF31E0">
      <w:pPr>
        <w:spacing w:after="0"/>
      </w:pPr>
      <w:r>
        <w:rPr>
          <w:rFonts w:ascii="Times New Roman" w:eastAsia="Times New Roman" w:hAnsi="Times New Roman" w:cs="Times New Roman"/>
          <w:sz w:val="24"/>
        </w:rPr>
        <w:t xml:space="preserve"> </w:t>
      </w: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890C86" w14:paraId="088B8B8C"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537671C4" w14:textId="77777777" w:rsidR="00890C86" w:rsidRDefault="00BF31E0">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01F7552F" w14:textId="7ADAAB0B" w:rsidR="00890C86" w:rsidRDefault="00BF31E0">
            <w:r>
              <w:rPr>
                <w:rFonts w:ascii="Cambria" w:eastAsia="Cambria" w:hAnsi="Cambria" w:cs="Cambria"/>
              </w:rPr>
              <w:t xml:space="preserve">Enstitüsü Personel Yazı İşleri </w:t>
            </w:r>
          </w:p>
        </w:tc>
      </w:tr>
      <w:tr w:rsidR="00890C86" w14:paraId="459EF793"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6C75386D" w14:textId="77777777" w:rsidR="00890C86" w:rsidRDefault="00BF31E0">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680291C4" w14:textId="77777777" w:rsidR="00890C86" w:rsidRDefault="00BF31E0">
            <w:r w:rsidRPr="00BF31E0">
              <w:rPr>
                <w:rFonts w:ascii="Cambria" w:eastAsia="Cambria" w:hAnsi="Cambria" w:cs="Cambria"/>
                <w:color w:val="FF0000"/>
              </w:rPr>
              <w:t xml:space="preserve">Personel Yazı İşleri Personeli  </w:t>
            </w:r>
          </w:p>
        </w:tc>
      </w:tr>
      <w:tr w:rsidR="00890C86" w14:paraId="78D2A156" w14:textId="77777777">
        <w:trPr>
          <w:trHeight w:val="269"/>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7E8CA767" w14:textId="77777777" w:rsidR="00890C86" w:rsidRDefault="00BF31E0">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74FF14EC" w14:textId="77777777" w:rsidR="00890C86" w:rsidRDefault="00BF31E0">
            <w:r>
              <w:rPr>
                <w:rFonts w:ascii="Cambria" w:eastAsia="Cambria" w:hAnsi="Cambria" w:cs="Cambria"/>
              </w:rPr>
              <w:t xml:space="preserve">Müdür/Müdür Yardımcısı/ Enstitü Sekreteri </w:t>
            </w:r>
          </w:p>
        </w:tc>
      </w:tr>
      <w:tr w:rsidR="00890C86" w14:paraId="4D84AD6D"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438446F8" w14:textId="77777777" w:rsidR="00890C86" w:rsidRDefault="00BF31E0">
            <w:pPr>
              <w:ind w:right="48"/>
              <w:jc w:val="right"/>
            </w:pPr>
            <w:r>
              <w:rPr>
                <w:rFonts w:ascii="Cambria" w:eastAsia="Cambria" w:hAnsi="Cambria" w:cs="Cambria"/>
                <w:b/>
                <w:color w:val="002060"/>
              </w:rPr>
              <w:t xml:space="preserve">Yokluğunda Vekâlet Edecek </w:t>
            </w:r>
          </w:p>
        </w:tc>
        <w:tc>
          <w:tcPr>
            <w:tcW w:w="6378" w:type="dxa"/>
            <w:tcBorders>
              <w:top w:val="single" w:sz="4" w:space="0" w:color="BFBFBF"/>
              <w:left w:val="single" w:sz="4" w:space="0" w:color="BFBFBF"/>
              <w:bottom w:val="single" w:sz="4" w:space="0" w:color="BFBFBF"/>
              <w:right w:val="single" w:sz="4" w:space="0" w:color="BFBFBF"/>
            </w:tcBorders>
          </w:tcPr>
          <w:p w14:paraId="44A37322" w14:textId="77777777" w:rsidR="00890C86" w:rsidRDefault="00BF31E0">
            <w:r>
              <w:rPr>
                <w:rFonts w:ascii="Cambria" w:eastAsia="Cambria" w:hAnsi="Cambria" w:cs="Cambria"/>
              </w:rPr>
              <w:t xml:space="preserve">Görevlendirilen Personel </w:t>
            </w:r>
          </w:p>
        </w:tc>
      </w:tr>
    </w:tbl>
    <w:p w14:paraId="75FE12C6" w14:textId="77777777" w:rsidR="00890C86" w:rsidRDefault="00BF31E0">
      <w:pPr>
        <w:spacing w:after="0"/>
      </w:pPr>
      <w:r>
        <w:rPr>
          <w:rFonts w:ascii="Cambria" w:eastAsia="Cambria" w:hAnsi="Cambria" w:cs="Cambria"/>
        </w:rPr>
        <w:t xml:space="preserve"> </w:t>
      </w:r>
    </w:p>
    <w:tbl>
      <w:tblPr>
        <w:tblStyle w:val="TableGrid"/>
        <w:tblW w:w="9631" w:type="dxa"/>
        <w:tblInd w:w="7" w:type="dxa"/>
        <w:tblCellMar>
          <w:top w:w="3" w:type="dxa"/>
          <w:left w:w="108" w:type="dxa"/>
          <w:right w:w="57" w:type="dxa"/>
        </w:tblCellMar>
        <w:tblLook w:val="04A0" w:firstRow="1" w:lastRow="0" w:firstColumn="1" w:lastColumn="0" w:noHBand="0" w:noVBand="1"/>
      </w:tblPr>
      <w:tblGrid>
        <w:gridCol w:w="9631"/>
      </w:tblGrid>
      <w:tr w:rsidR="00890C86" w14:paraId="7408F1B8" w14:textId="77777777">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2F233084" w14:textId="77777777" w:rsidR="00890C86" w:rsidRDefault="00BF31E0">
            <w:pPr>
              <w:ind w:right="46"/>
              <w:jc w:val="center"/>
            </w:pPr>
            <w:r>
              <w:rPr>
                <w:rFonts w:ascii="Cambria" w:eastAsia="Cambria" w:hAnsi="Cambria" w:cs="Cambria"/>
                <w:b/>
                <w:color w:val="002060"/>
              </w:rPr>
              <w:t xml:space="preserve">Görevin/İşin Kısa Tanımı </w:t>
            </w:r>
          </w:p>
        </w:tc>
      </w:tr>
      <w:tr w:rsidR="00890C86" w14:paraId="70694447" w14:textId="77777777">
        <w:trPr>
          <w:trHeight w:val="1559"/>
        </w:trPr>
        <w:tc>
          <w:tcPr>
            <w:tcW w:w="9631" w:type="dxa"/>
            <w:tcBorders>
              <w:top w:val="single" w:sz="4" w:space="0" w:color="BFBFBF"/>
              <w:left w:val="single" w:sz="4" w:space="0" w:color="BFBFBF"/>
              <w:bottom w:val="single" w:sz="4" w:space="0" w:color="BFBFBF"/>
              <w:right w:val="single" w:sz="4" w:space="0" w:color="BFBFBF"/>
            </w:tcBorders>
          </w:tcPr>
          <w:p w14:paraId="162E21C6" w14:textId="77777777" w:rsidR="00890C86" w:rsidRDefault="00BF31E0">
            <w:r>
              <w:rPr>
                <w:rFonts w:ascii="Cambria" w:eastAsia="Cambria" w:hAnsi="Cambria" w:cs="Cambria"/>
              </w:rPr>
              <w:t xml:space="preserve"> </w:t>
            </w:r>
          </w:p>
          <w:p w14:paraId="02D25B36" w14:textId="77777777" w:rsidR="00890C86" w:rsidRDefault="00BF31E0">
            <w:pPr>
              <w:spacing w:line="238" w:lineRule="auto"/>
              <w:ind w:right="45"/>
              <w:jc w:val="both"/>
            </w:pPr>
            <w:r>
              <w:rPr>
                <w:rFonts w:ascii="Cambria" w:eastAsia="Cambria" w:hAnsi="Cambria" w:cs="Cambria"/>
              </w:rPr>
              <w:t xml:space="preserve">Pamukkale Üniversitesi üst yönetimi tarafından belirlenen amaç ve ilkelere uygun olarak; birimin tüm faaliyetleri ile ilgili, etkinlik ve verimlilik ilkelerine uygun olarak yürütülmesi amacıyla çalışmalar yapmak. İlgili mevzuatlar çerçevesinde personelin özlük hakları ile ilgili işlemleri yapmak, takip etmek ve yazı işleri ile ilgili tüm işlerin düzenli ve zamanında yürütülmesini sağlamak. </w:t>
            </w:r>
          </w:p>
          <w:p w14:paraId="5B01D585" w14:textId="77777777" w:rsidR="00890C86" w:rsidRDefault="00BF31E0">
            <w:pPr>
              <w:ind w:left="22"/>
            </w:pPr>
            <w:r>
              <w:rPr>
                <w:rFonts w:ascii="Cambria" w:eastAsia="Cambria" w:hAnsi="Cambria" w:cs="Cambria"/>
              </w:rPr>
              <w:t xml:space="preserve"> </w:t>
            </w:r>
          </w:p>
        </w:tc>
      </w:tr>
    </w:tbl>
    <w:p w14:paraId="116D5D65" w14:textId="77777777" w:rsidR="00890C86" w:rsidRDefault="00BF31E0">
      <w:pPr>
        <w:spacing w:after="0"/>
      </w:pPr>
      <w:r>
        <w:rPr>
          <w:rFonts w:ascii="Cambria" w:eastAsia="Cambria" w:hAnsi="Cambria" w:cs="Cambria"/>
        </w:rPr>
        <w:t xml:space="preserve"> </w:t>
      </w:r>
    </w:p>
    <w:tbl>
      <w:tblPr>
        <w:tblStyle w:val="TableGrid"/>
        <w:tblW w:w="9631" w:type="dxa"/>
        <w:tblInd w:w="7" w:type="dxa"/>
        <w:tblCellMar>
          <w:top w:w="4" w:type="dxa"/>
          <w:right w:w="57" w:type="dxa"/>
        </w:tblCellMar>
        <w:tblLook w:val="04A0" w:firstRow="1" w:lastRow="0" w:firstColumn="1" w:lastColumn="0" w:noHBand="0" w:noVBand="1"/>
      </w:tblPr>
      <w:tblGrid>
        <w:gridCol w:w="850"/>
        <w:gridCol w:w="8781"/>
      </w:tblGrid>
      <w:tr w:rsidR="00890C86" w14:paraId="70F92411" w14:textId="77777777">
        <w:trPr>
          <w:trHeight w:val="265"/>
        </w:trPr>
        <w:tc>
          <w:tcPr>
            <w:tcW w:w="850" w:type="dxa"/>
            <w:tcBorders>
              <w:top w:val="single" w:sz="4" w:space="0" w:color="BFBFBF"/>
              <w:left w:val="single" w:sz="4" w:space="0" w:color="BFBFBF"/>
              <w:bottom w:val="single" w:sz="4" w:space="0" w:color="BFBFBF"/>
              <w:right w:val="nil"/>
            </w:tcBorders>
            <w:shd w:val="clear" w:color="auto" w:fill="F2F2F2"/>
          </w:tcPr>
          <w:p w14:paraId="2BA49A13" w14:textId="77777777" w:rsidR="00890C86" w:rsidRDefault="00890C86"/>
        </w:tc>
        <w:tc>
          <w:tcPr>
            <w:tcW w:w="8782" w:type="dxa"/>
            <w:tcBorders>
              <w:top w:val="single" w:sz="4" w:space="0" w:color="BFBFBF"/>
              <w:left w:val="nil"/>
              <w:bottom w:val="single" w:sz="4" w:space="0" w:color="BFBFBF"/>
              <w:right w:val="single" w:sz="4" w:space="0" w:color="BFBFBF"/>
            </w:tcBorders>
            <w:shd w:val="clear" w:color="auto" w:fill="F2F2F2"/>
          </w:tcPr>
          <w:p w14:paraId="64B78F16" w14:textId="77777777" w:rsidR="00890C86" w:rsidRDefault="00BF31E0">
            <w:pPr>
              <w:ind w:left="2443"/>
            </w:pPr>
            <w:r>
              <w:rPr>
                <w:rFonts w:ascii="Cambria" w:eastAsia="Cambria" w:hAnsi="Cambria" w:cs="Cambria"/>
                <w:b/>
                <w:color w:val="002060"/>
              </w:rPr>
              <w:t xml:space="preserve">Görev, Yetki ve Sorumluluklar </w:t>
            </w:r>
          </w:p>
        </w:tc>
      </w:tr>
      <w:tr w:rsidR="00890C86" w14:paraId="08B71E2E" w14:textId="77777777">
        <w:trPr>
          <w:trHeight w:val="535"/>
        </w:trPr>
        <w:tc>
          <w:tcPr>
            <w:tcW w:w="850" w:type="dxa"/>
            <w:tcBorders>
              <w:top w:val="single" w:sz="4" w:space="0" w:color="BFBFBF"/>
              <w:left w:val="single" w:sz="4" w:space="0" w:color="BFBFBF"/>
              <w:bottom w:val="nil"/>
              <w:right w:val="nil"/>
            </w:tcBorders>
          </w:tcPr>
          <w:p w14:paraId="20E9A1A7" w14:textId="0580C4EB" w:rsidR="00890C86" w:rsidRDefault="00BF31E0">
            <w:pPr>
              <w:ind w:left="288"/>
              <w:jc w:val="center"/>
            </w:pPr>
            <w:r>
              <w:rPr>
                <w:rFonts w:ascii="Arial" w:eastAsia="Arial" w:hAnsi="Arial" w:cs="Arial"/>
              </w:rPr>
              <w:t xml:space="preserve">- </w:t>
            </w:r>
          </w:p>
        </w:tc>
        <w:tc>
          <w:tcPr>
            <w:tcW w:w="8782" w:type="dxa"/>
            <w:tcBorders>
              <w:top w:val="single" w:sz="4" w:space="0" w:color="BFBFBF"/>
              <w:left w:val="nil"/>
              <w:bottom w:val="nil"/>
              <w:right w:val="single" w:sz="4" w:space="0" w:color="BFBFBF"/>
            </w:tcBorders>
          </w:tcPr>
          <w:p w14:paraId="3DEB58B6" w14:textId="77777777" w:rsidR="00890C86" w:rsidRDefault="00BF31E0">
            <w:pPr>
              <w:jc w:val="both"/>
            </w:pPr>
            <w:r>
              <w:rPr>
                <w:rFonts w:ascii="Cambria" w:eastAsia="Cambria" w:hAnsi="Cambria" w:cs="Cambria"/>
              </w:rPr>
              <w:t xml:space="preserve"> Enstitü Kurullarına girecek evrakları derlemek, gündemi hazırlamak ve kurul kararlarının yazılmasını ve dağıtılmasını sağlamak.  </w:t>
            </w:r>
          </w:p>
        </w:tc>
      </w:tr>
      <w:tr w:rsidR="00890C86" w14:paraId="59251C37" w14:textId="77777777">
        <w:trPr>
          <w:trHeight w:val="528"/>
        </w:trPr>
        <w:tc>
          <w:tcPr>
            <w:tcW w:w="850" w:type="dxa"/>
            <w:tcBorders>
              <w:top w:val="nil"/>
              <w:left w:val="single" w:sz="4" w:space="0" w:color="BFBFBF"/>
              <w:bottom w:val="nil"/>
              <w:right w:val="nil"/>
            </w:tcBorders>
          </w:tcPr>
          <w:p w14:paraId="740D78F0" w14:textId="3536927E"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43E5922A" w14:textId="77777777" w:rsidR="00890C86" w:rsidRDefault="00BF31E0">
            <w:pPr>
              <w:jc w:val="both"/>
            </w:pPr>
            <w:r>
              <w:rPr>
                <w:rFonts w:ascii="Cambria" w:eastAsia="Cambria" w:hAnsi="Cambria" w:cs="Cambria"/>
              </w:rPr>
              <w:t xml:space="preserve">Kurul üyesi personel ile öğretim elemanlarının görev sürelerini takip etmek, atanma ve uzatma işlemlerini yapmak. </w:t>
            </w:r>
          </w:p>
        </w:tc>
      </w:tr>
      <w:tr w:rsidR="00890C86" w14:paraId="5F2EBC11" w14:textId="77777777">
        <w:trPr>
          <w:trHeight w:val="270"/>
        </w:trPr>
        <w:tc>
          <w:tcPr>
            <w:tcW w:w="850" w:type="dxa"/>
            <w:tcBorders>
              <w:top w:val="nil"/>
              <w:left w:val="single" w:sz="4" w:space="0" w:color="BFBFBF"/>
              <w:bottom w:val="nil"/>
              <w:right w:val="nil"/>
            </w:tcBorders>
          </w:tcPr>
          <w:p w14:paraId="7FB84457" w14:textId="26C01B5F"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B22C00E" w14:textId="77777777" w:rsidR="00890C86" w:rsidRDefault="00BF31E0">
            <w:r>
              <w:rPr>
                <w:rFonts w:ascii="Cambria" w:eastAsia="Cambria" w:hAnsi="Cambria" w:cs="Cambria"/>
              </w:rPr>
              <w:t xml:space="preserve">Personel ile ilgili mevzuatı bilmek, değişiklikleri takip etmek ve arşivlemek. </w:t>
            </w:r>
          </w:p>
        </w:tc>
      </w:tr>
      <w:tr w:rsidR="00890C86" w14:paraId="55951AF7" w14:textId="77777777">
        <w:trPr>
          <w:trHeight w:val="270"/>
        </w:trPr>
        <w:tc>
          <w:tcPr>
            <w:tcW w:w="850" w:type="dxa"/>
            <w:tcBorders>
              <w:top w:val="nil"/>
              <w:left w:val="single" w:sz="4" w:space="0" w:color="BFBFBF"/>
              <w:bottom w:val="nil"/>
              <w:right w:val="nil"/>
            </w:tcBorders>
          </w:tcPr>
          <w:p w14:paraId="1EF1AFFE" w14:textId="5A9871CE"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38F9789E" w14:textId="77777777" w:rsidR="00890C86" w:rsidRDefault="00BF31E0">
            <w:r>
              <w:rPr>
                <w:rFonts w:ascii="Cambria" w:eastAsia="Cambria" w:hAnsi="Cambria" w:cs="Cambria"/>
              </w:rPr>
              <w:t xml:space="preserve">Personel istihdamı sürecinde gerekli işlemleri yapmak. </w:t>
            </w:r>
          </w:p>
        </w:tc>
      </w:tr>
      <w:tr w:rsidR="00890C86" w14:paraId="61C7A43B" w14:textId="77777777">
        <w:trPr>
          <w:trHeight w:val="270"/>
        </w:trPr>
        <w:tc>
          <w:tcPr>
            <w:tcW w:w="850" w:type="dxa"/>
            <w:tcBorders>
              <w:top w:val="nil"/>
              <w:left w:val="single" w:sz="4" w:space="0" w:color="BFBFBF"/>
              <w:bottom w:val="nil"/>
              <w:right w:val="nil"/>
            </w:tcBorders>
          </w:tcPr>
          <w:p w14:paraId="54386034" w14:textId="72C9D747"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11CF8901" w14:textId="77777777" w:rsidR="00890C86" w:rsidRDefault="00BF31E0">
            <w:r>
              <w:rPr>
                <w:rFonts w:ascii="Cambria" w:eastAsia="Cambria" w:hAnsi="Cambria" w:cs="Cambria"/>
              </w:rPr>
              <w:t xml:space="preserve">Personel ile ilgili bilgilerin arşivlenmesini yapmak. </w:t>
            </w:r>
          </w:p>
        </w:tc>
      </w:tr>
      <w:tr w:rsidR="00890C86" w14:paraId="1FD6DC67" w14:textId="77777777">
        <w:trPr>
          <w:trHeight w:val="270"/>
        </w:trPr>
        <w:tc>
          <w:tcPr>
            <w:tcW w:w="850" w:type="dxa"/>
            <w:tcBorders>
              <w:top w:val="nil"/>
              <w:left w:val="single" w:sz="4" w:space="0" w:color="BFBFBF"/>
              <w:bottom w:val="nil"/>
              <w:right w:val="nil"/>
            </w:tcBorders>
          </w:tcPr>
          <w:p w14:paraId="42F46677" w14:textId="7EEE73E2"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350BC6D0" w14:textId="77777777" w:rsidR="00890C86" w:rsidRDefault="00BF31E0">
            <w:r>
              <w:rPr>
                <w:rFonts w:ascii="Cambria" w:eastAsia="Cambria" w:hAnsi="Cambria" w:cs="Cambria"/>
              </w:rPr>
              <w:t xml:space="preserve">Personel ile ilgili kurum içi ve kurum dışı yazışmaları yapmak. </w:t>
            </w:r>
          </w:p>
        </w:tc>
      </w:tr>
      <w:tr w:rsidR="00890C86" w14:paraId="60E9465C" w14:textId="77777777">
        <w:trPr>
          <w:trHeight w:val="270"/>
        </w:trPr>
        <w:tc>
          <w:tcPr>
            <w:tcW w:w="850" w:type="dxa"/>
            <w:tcBorders>
              <w:top w:val="nil"/>
              <w:left w:val="single" w:sz="4" w:space="0" w:color="BFBFBF"/>
              <w:bottom w:val="nil"/>
              <w:right w:val="nil"/>
            </w:tcBorders>
          </w:tcPr>
          <w:p w14:paraId="10D20FCC" w14:textId="730CBDAB"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5B4B74F" w14:textId="77777777" w:rsidR="00890C86" w:rsidRDefault="00BF31E0">
            <w:r>
              <w:rPr>
                <w:rFonts w:ascii="Cambria" w:eastAsia="Cambria" w:hAnsi="Cambria" w:cs="Cambria"/>
              </w:rPr>
              <w:t xml:space="preserve">Personelin terfi işlemlerini takip etmek ve gerekli yazışmaları yapmak. </w:t>
            </w:r>
          </w:p>
        </w:tc>
      </w:tr>
      <w:tr w:rsidR="00890C86" w14:paraId="5C350DF6" w14:textId="77777777">
        <w:trPr>
          <w:trHeight w:val="270"/>
        </w:trPr>
        <w:tc>
          <w:tcPr>
            <w:tcW w:w="850" w:type="dxa"/>
            <w:tcBorders>
              <w:top w:val="nil"/>
              <w:left w:val="single" w:sz="4" w:space="0" w:color="BFBFBF"/>
              <w:bottom w:val="nil"/>
              <w:right w:val="nil"/>
            </w:tcBorders>
          </w:tcPr>
          <w:p w14:paraId="703D3081" w14:textId="6F2F17BA"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767AB314" w14:textId="77777777" w:rsidR="00890C86" w:rsidRDefault="00BF31E0">
            <w:r>
              <w:rPr>
                <w:rFonts w:ascii="Cambria" w:eastAsia="Cambria" w:hAnsi="Cambria" w:cs="Cambria"/>
              </w:rPr>
              <w:t xml:space="preserve">Personelin göreve atanma, görevde yükselme ve görev yenileme işlemlerini takip etmek.  </w:t>
            </w:r>
          </w:p>
        </w:tc>
      </w:tr>
      <w:tr w:rsidR="00890C86" w14:paraId="3D41DA43" w14:textId="77777777">
        <w:trPr>
          <w:trHeight w:val="270"/>
        </w:trPr>
        <w:tc>
          <w:tcPr>
            <w:tcW w:w="850" w:type="dxa"/>
            <w:tcBorders>
              <w:top w:val="nil"/>
              <w:left w:val="single" w:sz="4" w:space="0" w:color="BFBFBF"/>
              <w:bottom w:val="nil"/>
              <w:right w:val="nil"/>
            </w:tcBorders>
          </w:tcPr>
          <w:p w14:paraId="7A656E68" w14:textId="423439B6"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0497608" w14:textId="77777777" w:rsidR="00890C86" w:rsidRDefault="00BF31E0">
            <w:r>
              <w:rPr>
                <w:rFonts w:ascii="Cambria" w:eastAsia="Cambria" w:hAnsi="Cambria" w:cs="Cambria"/>
              </w:rPr>
              <w:t xml:space="preserve">Personelin izin işlemlerini takip edip, yazışmalarını yapmak.  </w:t>
            </w:r>
          </w:p>
        </w:tc>
      </w:tr>
      <w:tr w:rsidR="00890C86" w14:paraId="21B41CB9" w14:textId="77777777">
        <w:trPr>
          <w:trHeight w:val="270"/>
        </w:trPr>
        <w:tc>
          <w:tcPr>
            <w:tcW w:w="850" w:type="dxa"/>
            <w:tcBorders>
              <w:top w:val="nil"/>
              <w:left w:val="single" w:sz="4" w:space="0" w:color="BFBFBF"/>
              <w:bottom w:val="nil"/>
              <w:right w:val="nil"/>
            </w:tcBorders>
          </w:tcPr>
          <w:p w14:paraId="225F0F83" w14:textId="7B4CA581"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33E2DFE5" w14:textId="77777777" w:rsidR="00890C86" w:rsidRDefault="00BF31E0">
            <w:r>
              <w:rPr>
                <w:rFonts w:ascii="Cambria" w:eastAsia="Cambria" w:hAnsi="Cambria" w:cs="Cambria"/>
              </w:rPr>
              <w:t xml:space="preserve">Personelin görevden ayrılma ve emeklilik işlemlerini takip edip ve sonuçlandırmak. </w:t>
            </w:r>
          </w:p>
        </w:tc>
      </w:tr>
      <w:tr w:rsidR="00890C86" w14:paraId="196402EC" w14:textId="77777777">
        <w:trPr>
          <w:trHeight w:val="785"/>
        </w:trPr>
        <w:tc>
          <w:tcPr>
            <w:tcW w:w="850" w:type="dxa"/>
            <w:tcBorders>
              <w:top w:val="nil"/>
              <w:left w:val="single" w:sz="4" w:space="0" w:color="BFBFBF"/>
              <w:bottom w:val="nil"/>
              <w:right w:val="nil"/>
            </w:tcBorders>
          </w:tcPr>
          <w:p w14:paraId="15BEB875" w14:textId="4031A588"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0B70C69" w14:textId="77777777" w:rsidR="00890C86" w:rsidRDefault="00BF31E0">
            <w:pPr>
              <w:ind w:right="46"/>
              <w:jc w:val="both"/>
            </w:pPr>
            <w:r>
              <w:rPr>
                <w:rFonts w:ascii="Cambria" w:eastAsia="Cambria" w:hAnsi="Cambria" w:cs="Cambria"/>
              </w:rPr>
              <w:t xml:space="preserve">Personelin almış oldukları sağlık raporlarının süresinin bitiminde göreve başlatmak, Rektörlük Makamına yazı ile bildirmek, gerekli kesintinin yapılması için tahakkuk işlerine vermek, kadrosu başka birimlerde olanların birimleriyle yazışma işlemlerini yapmak. </w:t>
            </w:r>
          </w:p>
        </w:tc>
      </w:tr>
      <w:tr w:rsidR="00890C86" w14:paraId="1640A35A" w14:textId="77777777">
        <w:trPr>
          <w:trHeight w:val="271"/>
        </w:trPr>
        <w:tc>
          <w:tcPr>
            <w:tcW w:w="850" w:type="dxa"/>
            <w:tcBorders>
              <w:top w:val="nil"/>
              <w:left w:val="single" w:sz="4" w:space="0" w:color="BFBFBF"/>
              <w:bottom w:val="nil"/>
              <w:right w:val="nil"/>
            </w:tcBorders>
          </w:tcPr>
          <w:p w14:paraId="2CD0C4FE" w14:textId="0A7D43AE"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0221305" w14:textId="77777777" w:rsidR="00890C86" w:rsidRDefault="00BF31E0">
            <w:r>
              <w:rPr>
                <w:rFonts w:ascii="Cambria" w:eastAsia="Cambria" w:hAnsi="Cambria" w:cs="Cambria"/>
              </w:rPr>
              <w:t xml:space="preserve">Görev yapan personelin listelerini hazırlamak ve güncel tutulmasını sağlamak. </w:t>
            </w:r>
          </w:p>
        </w:tc>
      </w:tr>
      <w:tr w:rsidR="00890C86" w14:paraId="0B700CC4" w14:textId="77777777">
        <w:trPr>
          <w:trHeight w:val="270"/>
        </w:trPr>
        <w:tc>
          <w:tcPr>
            <w:tcW w:w="850" w:type="dxa"/>
            <w:tcBorders>
              <w:top w:val="nil"/>
              <w:left w:val="single" w:sz="4" w:space="0" w:color="BFBFBF"/>
              <w:bottom w:val="nil"/>
              <w:right w:val="nil"/>
            </w:tcBorders>
          </w:tcPr>
          <w:p w14:paraId="48C762D3" w14:textId="6C6666A2"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4271C29" w14:textId="77777777" w:rsidR="00890C86" w:rsidRDefault="00BF31E0">
            <w:r>
              <w:rPr>
                <w:rFonts w:ascii="Cambria" w:eastAsia="Cambria" w:hAnsi="Cambria" w:cs="Cambria"/>
              </w:rPr>
              <w:t xml:space="preserve">Personelin mal bildirim işlemlerini takip edip ve arşivlemek. </w:t>
            </w:r>
          </w:p>
        </w:tc>
      </w:tr>
      <w:tr w:rsidR="00890C86" w14:paraId="1277A02B" w14:textId="77777777">
        <w:trPr>
          <w:trHeight w:val="270"/>
        </w:trPr>
        <w:tc>
          <w:tcPr>
            <w:tcW w:w="850" w:type="dxa"/>
            <w:tcBorders>
              <w:top w:val="nil"/>
              <w:left w:val="single" w:sz="4" w:space="0" w:color="BFBFBF"/>
              <w:bottom w:val="nil"/>
              <w:right w:val="nil"/>
            </w:tcBorders>
          </w:tcPr>
          <w:p w14:paraId="64A673B2" w14:textId="4FB84442"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0B17237" w14:textId="77777777" w:rsidR="00890C86" w:rsidRDefault="00BF31E0">
            <w:r>
              <w:rPr>
                <w:rFonts w:ascii="Cambria" w:eastAsia="Cambria" w:hAnsi="Cambria" w:cs="Cambria"/>
              </w:rPr>
              <w:t xml:space="preserve">Personelin doğum, evlenme, ölüm vb. özlük haklarını takip etmek. </w:t>
            </w:r>
          </w:p>
        </w:tc>
      </w:tr>
      <w:tr w:rsidR="00890C86" w14:paraId="1FBFB6D3" w14:textId="77777777">
        <w:trPr>
          <w:trHeight w:val="270"/>
        </w:trPr>
        <w:tc>
          <w:tcPr>
            <w:tcW w:w="850" w:type="dxa"/>
            <w:tcBorders>
              <w:top w:val="nil"/>
              <w:left w:val="single" w:sz="4" w:space="0" w:color="BFBFBF"/>
              <w:bottom w:val="nil"/>
              <w:right w:val="nil"/>
            </w:tcBorders>
          </w:tcPr>
          <w:p w14:paraId="12485296" w14:textId="3107C8F8"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7B950A79" w14:textId="77777777" w:rsidR="00890C86" w:rsidRDefault="00BF31E0">
            <w:r>
              <w:rPr>
                <w:rFonts w:ascii="Cambria" w:eastAsia="Cambria" w:hAnsi="Cambria" w:cs="Cambria"/>
              </w:rPr>
              <w:t xml:space="preserve">Üst Yönetimin görev alanı ile ilgili vereceği diğer işleri yapmak. </w:t>
            </w:r>
          </w:p>
        </w:tc>
      </w:tr>
      <w:tr w:rsidR="00890C86" w14:paraId="032DBE34" w14:textId="77777777">
        <w:trPr>
          <w:trHeight w:val="270"/>
        </w:trPr>
        <w:tc>
          <w:tcPr>
            <w:tcW w:w="850" w:type="dxa"/>
            <w:tcBorders>
              <w:top w:val="nil"/>
              <w:left w:val="single" w:sz="4" w:space="0" w:color="BFBFBF"/>
              <w:bottom w:val="nil"/>
              <w:right w:val="nil"/>
            </w:tcBorders>
          </w:tcPr>
          <w:p w14:paraId="18D581AA" w14:textId="5C921884"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1DC1566" w14:textId="77777777" w:rsidR="00890C86" w:rsidRDefault="00BF31E0">
            <w:r>
              <w:rPr>
                <w:rFonts w:ascii="Cambria" w:eastAsia="Cambria" w:hAnsi="Cambria" w:cs="Cambria"/>
              </w:rPr>
              <w:t xml:space="preserve">Saklanması gereken ve gizlilik özelliği olan dosya, yazı ve belgeleri en iyi biçimde korumak. </w:t>
            </w:r>
          </w:p>
        </w:tc>
      </w:tr>
      <w:tr w:rsidR="00890C86" w14:paraId="5E343EA8" w14:textId="77777777">
        <w:trPr>
          <w:trHeight w:val="528"/>
        </w:trPr>
        <w:tc>
          <w:tcPr>
            <w:tcW w:w="850" w:type="dxa"/>
            <w:tcBorders>
              <w:top w:val="nil"/>
              <w:left w:val="single" w:sz="4" w:space="0" w:color="BFBFBF"/>
              <w:bottom w:val="nil"/>
              <w:right w:val="nil"/>
            </w:tcBorders>
          </w:tcPr>
          <w:p w14:paraId="0CE683B2" w14:textId="40F98B2D" w:rsidR="00890C86" w:rsidRDefault="00BF31E0">
            <w:pPr>
              <w:ind w:left="288"/>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0256FCFE" w14:textId="77777777" w:rsidR="00890C86" w:rsidRDefault="00BF31E0">
            <w:pPr>
              <w:jc w:val="both"/>
            </w:pPr>
            <w:r>
              <w:rPr>
                <w:rFonts w:ascii="Cambria" w:eastAsia="Cambria" w:hAnsi="Cambria" w:cs="Cambria"/>
              </w:rPr>
              <w:t xml:space="preserve">Görevi ile ilgili süreçleri Üniversitemiz Kalite Politikası ve Kalite Yönetim Sistemi çerçevesinde, kalite hedefleri ve prosedürlerine uygun olarak yürütmek, </w:t>
            </w:r>
          </w:p>
        </w:tc>
      </w:tr>
      <w:tr w:rsidR="00890C86" w14:paraId="09D2A661" w14:textId="77777777">
        <w:trPr>
          <w:trHeight w:val="534"/>
        </w:trPr>
        <w:tc>
          <w:tcPr>
            <w:tcW w:w="850" w:type="dxa"/>
            <w:tcBorders>
              <w:top w:val="nil"/>
              <w:left w:val="single" w:sz="4" w:space="0" w:color="BFBFBF"/>
              <w:bottom w:val="single" w:sz="4" w:space="0" w:color="BFBFBF"/>
              <w:right w:val="nil"/>
            </w:tcBorders>
          </w:tcPr>
          <w:p w14:paraId="15548BEE" w14:textId="4E2CDFA9" w:rsidR="00890C86" w:rsidRDefault="00BF31E0">
            <w:pPr>
              <w:ind w:left="288"/>
              <w:jc w:val="center"/>
            </w:pPr>
            <w:r>
              <w:rPr>
                <w:rFonts w:ascii="Arial" w:eastAsia="Arial" w:hAnsi="Arial" w:cs="Arial"/>
              </w:rPr>
              <w:t xml:space="preserve">- </w:t>
            </w:r>
          </w:p>
        </w:tc>
        <w:tc>
          <w:tcPr>
            <w:tcW w:w="8782" w:type="dxa"/>
            <w:tcBorders>
              <w:top w:val="nil"/>
              <w:left w:val="nil"/>
              <w:bottom w:val="single" w:sz="4" w:space="0" w:color="BFBFBF"/>
              <w:right w:val="single" w:sz="4" w:space="0" w:color="BFBFBF"/>
            </w:tcBorders>
          </w:tcPr>
          <w:p w14:paraId="6788E554" w14:textId="77777777" w:rsidR="00890C86" w:rsidRDefault="00BF31E0">
            <w:pPr>
              <w:jc w:val="both"/>
            </w:pPr>
            <w:r>
              <w:rPr>
                <w:rFonts w:ascii="Cambria" w:eastAsia="Cambria" w:hAnsi="Cambria" w:cs="Cambria"/>
              </w:rPr>
              <w:t>Bağlı bulunduğu yönetici veya üst yöneticilerin, görev alanı ile ilgili vereceği diğer işleri iş sağlığı ve güvenliği kurallarına uygun olarak yapmak.</w:t>
            </w:r>
            <w:r>
              <w:rPr>
                <w:rFonts w:ascii="Times New Roman" w:eastAsia="Times New Roman" w:hAnsi="Times New Roman" w:cs="Times New Roman"/>
              </w:rPr>
              <w:t xml:space="preserve"> </w:t>
            </w:r>
          </w:p>
        </w:tc>
      </w:tr>
    </w:tbl>
    <w:p w14:paraId="13A82300" w14:textId="07186D1C" w:rsidR="00890C86" w:rsidRDefault="00BF31E0" w:rsidP="00BF31E0">
      <w:pPr>
        <w:spacing w:after="2064"/>
      </w:pPr>
      <w:r>
        <w:rPr>
          <w:rFonts w:ascii="Times New Roman" w:eastAsia="Times New Roman" w:hAnsi="Times New Roman" w:cs="Times New Roman"/>
          <w:sz w:val="24"/>
        </w:rPr>
        <w:t xml:space="preserve"> </w:t>
      </w:r>
    </w:p>
    <w:sectPr w:rsidR="00890C86">
      <w:headerReference w:type="default" r:id="rId6"/>
      <w:pgSz w:w="11904" w:h="16840"/>
      <w:pgMar w:top="1440" w:right="1289"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7966" w14:textId="77777777" w:rsidR="00165366" w:rsidRDefault="00165366" w:rsidP="00AA4DD2">
      <w:pPr>
        <w:spacing w:after="0" w:line="240" w:lineRule="auto"/>
      </w:pPr>
      <w:r>
        <w:separator/>
      </w:r>
    </w:p>
  </w:endnote>
  <w:endnote w:type="continuationSeparator" w:id="0">
    <w:p w14:paraId="7EA52DF8" w14:textId="77777777" w:rsidR="00165366" w:rsidRDefault="00165366" w:rsidP="00AA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9773" w14:textId="77777777" w:rsidR="00165366" w:rsidRDefault="00165366" w:rsidP="00AA4DD2">
      <w:pPr>
        <w:spacing w:after="0" w:line="240" w:lineRule="auto"/>
      </w:pPr>
      <w:r>
        <w:separator/>
      </w:r>
    </w:p>
  </w:footnote>
  <w:footnote w:type="continuationSeparator" w:id="0">
    <w:p w14:paraId="535EDCA6" w14:textId="77777777" w:rsidR="00165366" w:rsidRDefault="00165366" w:rsidP="00AA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AA1B" w14:textId="6AE3F5B3" w:rsidR="00AA4DD2" w:rsidRDefault="00AA4DD2" w:rsidP="00AA4DD2">
    <w:pPr>
      <w:pStyle w:val="stBilgi"/>
    </w:pPr>
    <w:r>
      <w:rPr>
        <w:noProof/>
      </w:rPr>
      <w:drawing>
        <wp:inline distT="0" distB="0" distL="0" distR="0" wp14:anchorId="40979459" wp14:editId="1BE9941E">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Pr>
        <w:b/>
        <w:bCs/>
        <w:sz w:val="28"/>
        <w:szCs w:val="28"/>
      </w:rPr>
      <w:ptab w:relativeTo="margin" w:alignment="center" w:leader="none"/>
    </w:r>
    <w:r>
      <w:rPr>
        <w:b/>
        <w:bCs/>
        <w:sz w:val="28"/>
        <w:szCs w:val="28"/>
      </w:rPr>
      <w:t>GÖREV TANIMI</w:t>
    </w:r>
    <w:r>
      <w:rPr>
        <w:b/>
        <w:bCs/>
        <w:sz w:val="28"/>
        <w:szCs w:val="28"/>
      </w:rPr>
      <w:ptab w:relativeTo="margin" w:alignment="right" w:leader="none"/>
    </w:r>
    <w:r>
      <w:rPr>
        <w:noProof/>
      </w:rPr>
      <w:drawing>
        <wp:inline distT="0" distB="0" distL="0" distR="0" wp14:anchorId="1222E3B1" wp14:editId="2EF597D3">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p w14:paraId="70AB6D55" w14:textId="03D940CC" w:rsidR="00AA4DD2" w:rsidRPr="00AA4DD2" w:rsidRDefault="00AA4DD2" w:rsidP="00AA4DD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86"/>
    <w:rsid w:val="00165366"/>
    <w:rsid w:val="00890C86"/>
    <w:rsid w:val="00AA4DD2"/>
    <w:rsid w:val="00BF31E0"/>
    <w:rsid w:val="00FA6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F33D"/>
  <w15:docId w15:val="{EB5F66A6-9306-4A00-B6D5-D5E05CE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AA4D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DD2"/>
    <w:rPr>
      <w:rFonts w:ascii="Calibri" w:eastAsia="Calibri" w:hAnsi="Calibri" w:cs="Calibri"/>
      <w:color w:val="000000"/>
    </w:rPr>
  </w:style>
  <w:style w:type="paragraph" w:styleId="AltBilgi">
    <w:name w:val="footer"/>
    <w:basedOn w:val="Normal"/>
    <w:link w:val="AltBilgiChar"/>
    <w:uiPriority w:val="99"/>
    <w:unhideWhenUsed/>
    <w:rsid w:val="00AA4D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DD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4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4</cp:revision>
  <dcterms:created xsi:type="dcterms:W3CDTF">2022-01-03T10:16:00Z</dcterms:created>
  <dcterms:modified xsi:type="dcterms:W3CDTF">2022-01-03T10:58:00Z</dcterms:modified>
</cp:coreProperties>
</file>