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7D" w:rsidRPr="00DA71AB" w:rsidRDefault="006E4C7D" w:rsidP="006E4C7D">
      <w:pPr>
        <w:jc w:val="center"/>
        <w:rPr>
          <w:rFonts w:ascii="Times New Roman" w:hAnsi="Times New Roman"/>
          <w:b/>
          <w:sz w:val="24"/>
          <w:szCs w:val="24"/>
        </w:rPr>
      </w:pPr>
      <w:r w:rsidRPr="00DA71AB">
        <w:rPr>
          <w:rFonts w:ascii="Times New Roman" w:hAnsi="Times New Roman"/>
          <w:b/>
          <w:sz w:val="24"/>
          <w:szCs w:val="24"/>
        </w:rPr>
        <w:t xml:space="preserve">Üniversitelerde Hizmet İçi Eğitimlerde </w:t>
      </w:r>
      <w:r>
        <w:rPr>
          <w:rFonts w:ascii="Times New Roman" w:hAnsi="Times New Roman"/>
          <w:b/>
          <w:sz w:val="24"/>
          <w:szCs w:val="24"/>
        </w:rPr>
        <w:t>İdari Personele</w:t>
      </w:r>
      <w:r w:rsidRPr="00DA71AB">
        <w:rPr>
          <w:rFonts w:ascii="Times New Roman" w:hAnsi="Times New Roman"/>
          <w:b/>
          <w:sz w:val="24"/>
          <w:szCs w:val="24"/>
        </w:rPr>
        <w:t xml:space="preserve"> Ders Ücreti Ödenmesi</w:t>
      </w:r>
    </w:p>
    <w:p w:rsidR="00792B0F" w:rsidRPr="00792B0F" w:rsidRDefault="006E4C7D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792B0F" w:rsidRPr="00792B0F">
        <w:rPr>
          <w:rFonts w:ascii="Times New Roman" w:hAnsi="Times New Roman"/>
          <w:b/>
          <w:color w:val="000000"/>
          <w:sz w:val="24"/>
          <w:szCs w:val="24"/>
          <w:lang w:eastAsia="tr-TR"/>
        </w:rPr>
        <w:t>İlgili Mevzuat:</w:t>
      </w:r>
    </w:p>
    <w:p w:rsidR="00792B0F" w:rsidRDefault="00792B0F" w:rsidP="00A808FD">
      <w:pPr>
        <w:pStyle w:val="ListeParagraf"/>
        <w:numPr>
          <w:ilvl w:val="0"/>
          <w:numId w:val="1"/>
        </w:num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792B0F">
        <w:rPr>
          <w:rFonts w:ascii="Times New Roman" w:hAnsi="Times New Roman"/>
          <w:color w:val="000000"/>
          <w:sz w:val="24"/>
          <w:szCs w:val="24"/>
          <w:lang w:eastAsia="tr-TR"/>
        </w:rPr>
        <w:t>657 s. DMK Madde 89 ve 176</w:t>
      </w:r>
    </w:p>
    <w:p w:rsidR="00792B0F" w:rsidRDefault="00792B0F" w:rsidP="00A808FD">
      <w:pPr>
        <w:pStyle w:val="ListeParagraf"/>
        <w:numPr>
          <w:ilvl w:val="0"/>
          <w:numId w:val="1"/>
        </w:num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color w:val="000000"/>
          <w:sz w:val="24"/>
          <w:szCs w:val="24"/>
          <w:lang w:eastAsia="tr-TR"/>
        </w:rPr>
        <w:t>Bütçe Kanunu K Cetveli</w:t>
      </w:r>
    </w:p>
    <w:p w:rsidR="00792B0F" w:rsidRDefault="00792B0F" w:rsidP="00792B0F">
      <w:pPr>
        <w:pStyle w:val="ListeParagraf"/>
        <w:numPr>
          <w:ilvl w:val="0"/>
          <w:numId w:val="2"/>
        </w:num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A2446">
        <w:rPr>
          <w:rFonts w:ascii="Times New Roman" w:hAnsi="Times New Roman"/>
          <w:color w:val="000000"/>
          <w:sz w:val="24"/>
          <w:szCs w:val="24"/>
          <w:lang w:eastAsia="tr-TR"/>
        </w:rPr>
        <w:t>Yükseköğretim Üst Kuruluşları ile Yükseköğretim Kurumlarında Her</w:t>
      </w:r>
      <w:r w:rsidRPr="006E4C7D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r w:rsidRPr="00DA2446">
        <w:rPr>
          <w:rFonts w:ascii="Times New Roman" w:hAnsi="Times New Roman"/>
          <w:color w:val="000000"/>
          <w:sz w:val="24"/>
          <w:szCs w:val="24"/>
          <w:lang w:eastAsia="tr-TR"/>
        </w:rPr>
        <w:t xml:space="preserve">Derecedeki Kurs, Seminer ve Benzeri </w:t>
      </w:r>
      <w:proofErr w:type="spellStart"/>
      <w:r w:rsidRPr="00DA2446">
        <w:rPr>
          <w:rFonts w:ascii="Times New Roman" w:hAnsi="Times New Roman"/>
          <w:color w:val="000000"/>
          <w:sz w:val="24"/>
          <w:szCs w:val="24"/>
          <w:lang w:eastAsia="tr-TR"/>
        </w:rPr>
        <w:t>Hizmetiçi</w:t>
      </w:r>
      <w:proofErr w:type="spellEnd"/>
      <w:r w:rsidRPr="00DA2446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Eğitim Etkinliklerinde</w:t>
      </w:r>
      <w:r w:rsidRPr="006E4C7D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r w:rsidRPr="00DA2446">
        <w:rPr>
          <w:rFonts w:ascii="Times New Roman" w:hAnsi="Times New Roman"/>
          <w:color w:val="000000"/>
          <w:sz w:val="24"/>
          <w:szCs w:val="24"/>
          <w:lang w:eastAsia="tr-TR"/>
        </w:rPr>
        <w:t>Ücretle Okutulacak Ders Saatlerinin Sayısı ve Ders Görevi</w:t>
      </w:r>
      <w:r w:rsidRPr="006E4C7D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Alacakların Niteliklerine İlişkin Esaslar</w:t>
      </w:r>
      <w:r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 w:rsidRPr="000D4C01">
        <w:rPr>
          <w:rFonts w:ascii="Times New Roman" w:hAnsi="Times New Roman"/>
          <w:bCs/>
          <w:sz w:val="24"/>
          <w:szCs w:val="24"/>
        </w:rPr>
        <w:t xml:space="preserve">Karar </w:t>
      </w:r>
      <w:proofErr w:type="gramStart"/>
      <w:r w:rsidRPr="000D4C01">
        <w:rPr>
          <w:rFonts w:ascii="Times New Roman" w:hAnsi="Times New Roman"/>
          <w:bCs/>
          <w:sz w:val="24"/>
          <w:szCs w:val="24"/>
        </w:rPr>
        <w:t>Sayısı : 2005</w:t>
      </w:r>
      <w:proofErr w:type="gramEnd"/>
      <w:r w:rsidRPr="000D4C01">
        <w:rPr>
          <w:rFonts w:ascii="Times New Roman" w:hAnsi="Times New Roman"/>
          <w:bCs/>
          <w:sz w:val="24"/>
          <w:szCs w:val="24"/>
        </w:rPr>
        <w:t>/9247)</w:t>
      </w:r>
    </w:p>
    <w:p w:rsidR="00792B0F" w:rsidRPr="00792B0F" w:rsidRDefault="00792B0F" w:rsidP="00A808FD">
      <w:pPr>
        <w:pStyle w:val="ListeParagraf"/>
        <w:numPr>
          <w:ilvl w:val="0"/>
          <w:numId w:val="1"/>
        </w:num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792B0F">
        <w:rPr>
          <w:rFonts w:ascii="Times New Roman" w:hAnsi="Times New Roman"/>
          <w:color w:val="000000"/>
          <w:sz w:val="24"/>
          <w:szCs w:val="24"/>
          <w:lang w:eastAsia="tr-TR"/>
        </w:rPr>
        <w:t>Yükseköğretim Kurumları Öğretim Elemanları İle Yabancı Uyruklu Elemanları Geliştirme Eğitimi Yönetmeliği</w:t>
      </w:r>
      <w:r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Pr="000D4C01">
        <w:rPr>
          <w:rFonts w:ascii="Times New Roman" w:hAnsi="Times New Roman"/>
          <w:i/>
          <w:iCs/>
          <w:color w:val="212529"/>
          <w:sz w:val="24"/>
          <w:szCs w:val="24"/>
        </w:rPr>
        <w:t>Resmî Gazete Tarihi: 15.12.1992 Resmî Gazete Sayısı: 21436</w:t>
      </w:r>
      <w:r>
        <w:rPr>
          <w:rFonts w:ascii="Times New Roman" w:hAnsi="Times New Roman"/>
          <w:i/>
          <w:iCs/>
          <w:color w:val="212529"/>
          <w:sz w:val="24"/>
          <w:szCs w:val="24"/>
        </w:rPr>
        <w:t>)</w:t>
      </w:r>
    </w:p>
    <w:p w:rsidR="00792B0F" w:rsidRDefault="00792B0F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DA2446" w:rsidRPr="006E4C7D" w:rsidRDefault="00792B0F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DA2446" w:rsidRPr="006E4C7D">
        <w:rPr>
          <w:rFonts w:ascii="Times New Roman" w:hAnsi="Times New Roman"/>
          <w:color w:val="000000"/>
          <w:sz w:val="24"/>
          <w:szCs w:val="24"/>
          <w:lang w:eastAsia="tr-TR"/>
        </w:rPr>
        <w:t>“</w:t>
      </w:r>
      <w:r w:rsidR="00DA2446" w:rsidRPr="00DA2446">
        <w:rPr>
          <w:rFonts w:ascii="Times New Roman" w:hAnsi="Times New Roman"/>
          <w:color w:val="000000"/>
          <w:sz w:val="24"/>
          <w:szCs w:val="24"/>
          <w:lang w:eastAsia="tr-TR"/>
        </w:rPr>
        <w:t>Yükseköğretim Üst Kuruluşları ile Yükseköğretim Kurumlarında Her</w:t>
      </w:r>
      <w:r w:rsidR="00DA2446" w:rsidRPr="006E4C7D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r w:rsidR="00DA2446" w:rsidRPr="00DA2446">
        <w:rPr>
          <w:rFonts w:ascii="Times New Roman" w:hAnsi="Times New Roman"/>
          <w:color w:val="000000"/>
          <w:sz w:val="24"/>
          <w:szCs w:val="24"/>
          <w:lang w:eastAsia="tr-TR"/>
        </w:rPr>
        <w:t xml:space="preserve">Derecedeki Kurs, Seminer ve Benzeri </w:t>
      </w:r>
      <w:proofErr w:type="spellStart"/>
      <w:r w:rsidR="00DA2446" w:rsidRPr="00DA2446">
        <w:rPr>
          <w:rFonts w:ascii="Times New Roman" w:hAnsi="Times New Roman"/>
          <w:color w:val="000000"/>
          <w:sz w:val="24"/>
          <w:szCs w:val="24"/>
          <w:lang w:eastAsia="tr-TR"/>
        </w:rPr>
        <w:t>Hizmetiçi</w:t>
      </w:r>
      <w:proofErr w:type="spellEnd"/>
      <w:r w:rsidR="00DA2446" w:rsidRPr="00DA2446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Eğitim Etkinliklerinde</w:t>
      </w:r>
      <w:r w:rsidR="00DA2446" w:rsidRPr="006E4C7D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r w:rsidR="00DA2446" w:rsidRPr="00DA2446">
        <w:rPr>
          <w:rFonts w:ascii="Times New Roman" w:hAnsi="Times New Roman"/>
          <w:color w:val="000000"/>
          <w:sz w:val="24"/>
          <w:szCs w:val="24"/>
          <w:lang w:eastAsia="tr-TR"/>
        </w:rPr>
        <w:t>Ücretle Okutulacak Ders Saatlerinin Sayısı ve Ders Görevi</w:t>
      </w:r>
      <w:r w:rsidR="00DA2446" w:rsidRPr="006E4C7D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Alacakların Niteliklerine İlişkin </w:t>
      </w:r>
      <w:proofErr w:type="spellStart"/>
      <w:r w:rsidR="00DA2446" w:rsidRPr="006E4C7D">
        <w:rPr>
          <w:rFonts w:ascii="Times New Roman" w:hAnsi="Times New Roman"/>
          <w:color w:val="000000"/>
          <w:sz w:val="24"/>
          <w:szCs w:val="24"/>
          <w:lang w:eastAsia="tr-TR"/>
        </w:rPr>
        <w:t>Esaslar”da</w:t>
      </w:r>
      <w:proofErr w:type="spellEnd"/>
      <w:r w:rsidR="00DA2446" w:rsidRPr="006E4C7D">
        <w:rPr>
          <w:rFonts w:ascii="Times New Roman" w:hAnsi="Times New Roman"/>
          <w:color w:val="000000"/>
          <w:sz w:val="24"/>
          <w:szCs w:val="24"/>
          <w:lang w:eastAsia="tr-TR"/>
        </w:rPr>
        <w:t xml:space="preserve">, </w:t>
      </w:r>
      <w:r w:rsidR="006E4C7D">
        <w:rPr>
          <w:rFonts w:ascii="Times New Roman" w:hAnsi="Times New Roman"/>
          <w:color w:val="000000"/>
          <w:sz w:val="24"/>
          <w:szCs w:val="24"/>
          <w:lang w:eastAsia="tr-TR"/>
        </w:rPr>
        <w:t>“</w:t>
      </w:r>
      <w:proofErr w:type="spellStart"/>
      <w:r w:rsidR="006E4C7D" w:rsidRPr="006E4C7D">
        <w:rPr>
          <w:rFonts w:ascii="Times New Roman" w:hAnsi="Times New Roman"/>
          <w:i/>
          <w:color w:val="000000"/>
          <w:sz w:val="24"/>
          <w:szCs w:val="24"/>
          <w:lang w:eastAsia="tr-TR"/>
        </w:rPr>
        <w:t>hizmetiçi</w:t>
      </w:r>
      <w:proofErr w:type="spellEnd"/>
      <w:r w:rsidR="006E4C7D" w:rsidRPr="006E4C7D">
        <w:rPr>
          <w:rFonts w:ascii="Times New Roman" w:hAnsi="Times New Roman"/>
          <w:i/>
          <w:color w:val="000000"/>
          <w:sz w:val="24"/>
          <w:szCs w:val="24"/>
          <w:lang w:eastAsia="tr-TR"/>
        </w:rPr>
        <w:t xml:space="preserve"> eğitim, kurs ve seminer</w:t>
      </w:r>
      <w:r w:rsidR="006E4C7D">
        <w:rPr>
          <w:rFonts w:ascii="Times New Roman" w:hAnsi="Times New Roman"/>
          <w:color w:val="000000"/>
          <w:sz w:val="24"/>
          <w:szCs w:val="24"/>
          <w:lang w:eastAsia="tr-TR"/>
        </w:rPr>
        <w:t>”</w:t>
      </w:r>
      <w:r w:rsidR="00DA2446" w:rsidRPr="006E4C7D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aşağıdaki şekilde tanımlanmıştır:</w:t>
      </w:r>
    </w:p>
    <w:p w:rsidR="00DA2446" w:rsidRPr="006E4C7D" w:rsidRDefault="00DA2446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DA2446" w:rsidRPr="006E4C7D" w:rsidRDefault="006E4C7D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DA2446" w:rsidRPr="006E4C7D">
        <w:rPr>
          <w:rFonts w:ascii="Times New Roman" w:hAnsi="Times New Roman"/>
          <w:color w:val="000000"/>
          <w:sz w:val="24"/>
          <w:szCs w:val="24"/>
          <w:lang w:eastAsia="tr-TR"/>
        </w:rPr>
        <w:t>“</w:t>
      </w:r>
      <w:r w:rsidR="00DA2446" w:rsidRPr="006E4C7D">
        <w:rPr>
          <w:rFonts w:ascii="Times New Roman" w:hAnsi="Times New Roman"/>
          <w:i/>
          <w:color w:val="000000"/>
          <w:sz w:val="24"/>
          <w:szCs w:val="24"/>
          <w:lang w:eastAsia="tr-TR"/>
        </w:rPr>
        <w:t xml:space="preserve">Yükseköğretim Üst Kuruluşları ile Yükseköğretim Kurumları Personeli Görevde Yükselme Yönetmeliği, Yükseköğretim Kurumları Öğretim Elemanları ile Yabancı Uyruklu Elemanları Geliştirme Eğitimi Yönetmeliği, </w:t>
      </w:r>
      <w:proofErr w:type="gramStart"/>
      <w:r w:rsidR="00DA2446" w:rsidRPr="006E4C7D">
        <w:rPr>
          <w:rFonts w:ascii="Times New Roman" w:hAnsi="Times New Roman"/>
          <w:i/>
          <w:color w:val="000000"/>
          <w:sz w:val="24"/>
          <w:szCs w:val="24"/>
          <w:lang w:eastAsia="tr-TR"/>
        </w:rPr>
        <w:t>Bazı  Kurum</w:t>
      </w:r>
      <w:proofErr w:type="gramEnd"/>
      <w:r w:rsidR="00DA2446" w:rsidRPr="006E4C7D">
        <w:rPr>
          <w:rFonts w:ascii="Times New Roman" w:hAnsi="Times New Roman"/>
          <w:i/>
          <w:color w:val="000000"/>
          <w:sz w:val="24"/>
          <w:szCs w:val="24"/>
          <w:lang w:eastAsia="tr-TR"/>
        </w:rPr>
        <w:t xml:space="preserve"> ve Kuruluşların Korunması ve Güvenliklerinin Sağlanması Hakkında Kanunun Uygulanmasına İlişkin Yönetmelik, Aday Memurların Yetiştirilmesine Dair Genel Yönetmelik hükümlerine göre yürütülen faaliyetler </w:t>
      </w:r>
      <w:r w:rsidR="00DA2446" w:rsidRPr="006E4C7D">
        <w:rPr>
          <w:rFonts w:ascii="Times New Roman" w:hAnsi="Times New Roman"/>
          <w:i/>
          <w:color w:val="000000"/>
          <w:sz w:val="24"/>
          <w:szCs w:val="24"/>
          <w:u w:val="single"/>
          <w:lang w:eastAsia="tr-TR"/>
        </w:rPr>
        <w:t xml:space="preserve">ile kurs, seminer ve benzeri </w:t>
      </w:r>
      <w:proofErr w:type="spellStart"/>
      <w:r w:rsidR="00DA2446" w:rsidRPr="006E4C7D">
        <w:rPr>
          <w:rFonts w:ascii="Times New Roman" w:hAnsi="Times New Roman"/>
          <w:i/>
          <w:color w:val="000000"/>
          <w:sz w:val="24"/>
          <w:szCs w:val="24"/>
          <w:u w:val="single"/>
          <w:lang w:eastAsia="tr-TR"/>
        </w:rPr>
        <w:t>hizmetiçi</w:t>
      </w:r>
      <w:proofErr w:type="spellEnd"/>
      <w:r w:rsidR="00DA2446" w:rsidRPr="006E4C7D">
        <w:rPr>
          <w:rFonts w:ascii="Times New Roman" w:hAnsi="Times New Roman"/>
          <w:i/>
          <w:color w:val="000000"/>
          <w:sz w:val="24"/>
          <w:szCs w:val="24"/>
          <w:u w:val="single"/>
          <w:lang w:eastAsia="tr-TR"/>
        </w:rPr>
        <w:t xml:space="preserve"> eğitim etkinliklerini</w:t>
      </w:r>
      <w:r w:rsidR="00DA2446" w:rsidRPr="006E4C7D">
        <w:rPr>
          <w:rFonts w:ascii="Times New Roman" w:hAnsi="Times New Roman"/>
          <w:color w:val="000000"/>
          <w:sz w:val="24"/>
          <w:szCs w:val="24"/>
          <w:lang w:eastAsia="tr-TR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tr-TR"/>
        </w:rPr>
        <w:t>” ifade eder.</w:t>
      </w:r>
    </w:p>
    <w:p w:rsidR="00DA2446" w:rsidRPr="006E4C7D" w:rsidRDefault="00DA2446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DA2446" w:rsidRPr="006E4C7D" w:rsidRDefault="006E4C7D" w:rsidP="006E4C7D">
      <w:pPr>
        <w:tabs>
          <w:tab w:val="left" w:pos="567"/>
          <w:tab w:val="center" w:pos="1417"/>
          <w:tab w:val="center" w:pos="3560"/>
          <w:tab w:val="center" w:pos="555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DA2446" w:rsidRPr="006E4C7D">
        <w:rPr>
          <w:rFonts w:ascii="Times New Roman" w:hAnsi="Times New Roman"/>
          <w:color w:val="000000"/>
          <w:sz w:val="24"/>
          <w:szCs w:val="24"/>
          <w:lang w:eastAsia="tr-TR"/>
        </w:rPr>
        <w:t>Böylelikle kurs, seminer ve hizmet içi eğitim etkinliklerinin çok geniş kapsamlı tutulduğu görülmektedir.</w:t>
      </w:r>
    </w:p>
    <w:p w:rsidR="00DA2446" w:rsidRPr="006E4C7D" w:rsidRDefault="006E4C7D" w:rsidP="006E4C7D">
      <w:pPr>
        <w:tabs>
          <w:tab w:val="left" w:pos="567"/>
          <w:tab w:val="center" w:pos="1417"/>
          <w:tab w:val="center" w:pos="3560"/>
          <w:tab w:val="center" w:pos="555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DA2446" w:rsidRPr="006E4C7D">
        <w:rPr>
          <w:rFonts w:ascii="Times New Roman" w:hAnsi="Times New Roman"/>
          <w:color w:val="000000"/>
          <w:sz w:val="24"/>
          <w:szCs w:val="24"/>
          <w:lang w:eastAsia="tr-TR"/>
        </w:rPr>
        <w:t>Esaslarda; eğitici olarak görevlendirileceklerde aşağıdaki şartlar aranmaktadır:</w:t>
      </w:r>
    </w:p>
    <w:p w:rsidR="00DA2446" w:rsidRPr="00DA2446" w:rsidRDefault="00DA2446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6E4C7D">
        <w:rPr>
          <w:rFonts w:ascii="Times New Roman" w:hAnsi="Times New Roman"/>
          <w:sz w:val="24"/>
          <w:szCs w:val="24"/>
          <w:lang w:eastAsia="tr-TR"/>
        </w:rPr>
        <w:tab/>
      </w:r>
      <w:r w:rsidRPr="00DA2446">
        <w:rPr>
          <w:rFonts w:ascii="Times New Roman" w:hAnsi="Times New Roman"/>
          <w:sz w:val="24"/>
          <w:szCs w:val="24"/>
          <w:lang w:eastAsia="tr-TR"/>
        </w:rPr>
        <w:t xml:space="preserve">a) </w:t>
      </w:r>
      <w:proofErr w:type="gramStart"/>
      <w:r w:rsidRPr="00DA2446">
        <w:rPr>
          <w:rFonts w:ascii="Times New Roman" w:hAnsi="Times New Roman"/>
          <w:sz w:val="24"/>
          <w:szCs w:val="24"/>
          <w:lang w:eastAsia="tr-TR"/>
        </w:rPr>
        <w:t>Yüksek öğrenimli</w:t>
      </w:r>
      <w:proofErr w:type="gramEnd"/>
      <w:r w:rsidRPr="00DA2446">
        <w:rPr>
          <w:rFonts w:ascii="Times New Roman" w:hAnsi="Times New Roman"/>
          <w:sz w:val="24"/>
          <w:szCs w:val="24"/>
          <w:lang w:eastAsia="tr-TR"/>
        </w:rPr>
        <w:t xml:space="preserve"> olmaları,</w:t>
      </w:r>
    </w:p>
    <w:p w:rsidR="00DA2446" w:rsidRPr="00DA2446" w:rsidRDefault="00DA2446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DA2446">
        <w:rPr>
          <w:rFonts w:ascii="Times New Roman" w:hAnsi="Times New Roman"/>
          <w:sz w:val="24"/>
          <w:szCs w:val="24"/>
          <w:lang w:eastAsia="tr-TR"/>
        </w:rPr>
        <w:tab/>
        <w:t>b) Uygulanacak eğitim programında yer alan konularda gerekli bilgi, beceri ve öğretme yeteneğine sahip olmaları,</w:t>
      </w:r>
    </w:p>
    <w:p w:rsidR="00DA2446" w:rsidRPr="00DA2446" w:rsidRDefault="00DA2446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DA2446">
        <w:rPr>
          <w:rFonts w:ascii="Times New Roman" w:hAnsi="Times New Roman"/>
          <w:sz w:val="24"/>
          <w:szCs w:val="24"/>
          <w:lang w:eastAsia="tr-TR"/>
        </w:rPr>
        <w:tab/>
        <w:t>c) Üniversite öğretim elemanlarından görevlendirilen personelin öğretim üyesi, öğretim görevlisi veya okutman olmaları,</w:t>
      </w:r>
    </w:p>
    <w:p w:rsidR="00DA2446" w:rsidRPr="006E4C7D" w:rsidRDefault="00DA2446" w:rsidP="006E4C7D">
      <w:pPr>
        <w:tabs>
          <w:tab w:val="left" w:pos="567"/>
          <w:tab w:val="center" w:pos="1417"/>
          <w:tab w:val="center" w:pos="3560"/>
          <w:tab w:val="center" w:pos="5556"/>
        </w:tabs>
        <w:jc w:val="both"/>
        <w:rPr>
          <w:rFonts w:ascii="Times New Roman" w:hAnsi="Times New Roman"/>
          <w:sz w:val="24"/>
          <w:szCs w:val="24"/>
          <w:lang w:eastAsia="tr-TR"/>
        </w:rPr>
      </w:pPr>
      <w:r w:rsidRPr="006E4C7D">
        <w:rPr>
          <w:rFonts w:ascii="Times New Roman" w:hAnsi="Times New Roman"/>
          <w:sz w:val="24"/>
          <w:szCs w:val="24"/>
          <w:lang w:eastAsia="tr-TR"/>
        </w:rPr>
        <w:tab/>
        <w:t xml:space="preserve">d) Üzerinde resmî </w:t>
      </w:r>
      <w:proofErr w:type="gramStart"/>
      <w:r w:rsidRPr="006E4C7D">
        <w:rPr>
          <w:rFonts w:ascii="Times New Roman" w:hAnsi="Times New Roman"/>
          <w:sz w:val="24"/>
          <w:szCs w:val="24"/>
          <w:lang w:eastAsia="tr-TR"/>
        </w:rPr>
        <w:t>görevi  bulunmayanlardan</w:t>
      </w:r>
      <w:proofErr w:type="gramEnd"/>
      <w:r w:rsidRPr="006E4C7D">
        <w:rPr>
          <w:rFonts w:ascii="Times New Roman" w:hAnsi="Times New Roman"/>
          <w:sz w:val="24"/>
          <w:szCs w:val="24"/>
          <w:lang w:eastAsia="tr-TR"/>
        </w:rPr>
        <w:t xml:space="preserve"> görevlendirilenlerin, eğitim  programlarında yer alan konularda tecrübeye dayalı bilgi, beceri ve öğretme yeteneğine sahip olmaları</w:t>
      </w:r>
    </w:p>
    <w:p w:rsidR="00DA2446" w:rsidRPr="006E4C7D" w:rsidRDefault="00DA2446" w:rsidP="006E4C7D">
      <w:pPr>
        <w:tabs>
          <w:tab w:val="left" w:pos="567"/>
          <w:tab w:val="center" w:pos="1417"/>
          <w:tab w:val="center" w:pos="3560"/>
          <w:tab w:val="center" w:pos="5556"/>
        </w:tabs>
        <w:jc w:val="both"/>
        <w:rPr>
          <w:rFonts w:ascii="Times New Roman" w:hAnsi="Times New Roman"/>
          <w:sz w:val="24"/>
          <w:szCs w:val="24"/>
          <w:lang w:eastAsia="tr-TR"/>
        </w:rPr>
      </w:pPr>
      <w:r w:rsidRPr="006E4C7D">
        <w:rPr>
          <w:rFonts w:ascii="Times New Roman" w:hAnsi="Times New Roman"/>
          <w:sz w:val="24"/>
          <w:szCs w:val="24"/>
          <w:lang w:eastAsia="tr-TR"/>
        </w:rPr>
        <w:t>Bununla birlikte verilecek olan eğitimlerde asgari ders saatleri de düzenlenmiştir</w:t>
      </w:r>
      <w:r w:rsidR="00EB0F06" w:rsidRPr="006E4C7D">
        <w:rPr>
          <w:rFonts w:ascii="Times New Roman" w:hAnsi="Times New Roman"/>
          <w:sz w:val="24"/>
          <w:szCs w:val="24"/>
          <w:lang w:eastAsia="tr-TR"/>
        </w:rPr>
        <w:t>:</w:t>
      </w:r>
      <w:r w:rsidRPr="006E4C7D">
        <w:rPr>
          <w:rFonts w:ascii="Times New Roman" w:hAnsi="Times New Roman"/>
          <w:sz w:val="24"/>
          <w:szCs w:val="24"/>
          <w:lang w:eastAsia="tr-TR"/>
        </w:rPr>
        <w:t xml:space="preserve"> </w:t>
      </w:r>
    </w:p>
    <w:p w:rsidR="00DA2446" w:rsidRPr="00DA2446" w:rsidRDefault="00DA2446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DA2446">
        <w:rPr>
          <w:rFonts w:ascii="Times New Roman" w:hAnsi="Times New Roman"/>
          <w:sz w:val="24"/>
          <w:szCs w:val="24"/>
          <w:lang w:eastAsia="tr-TR"/>
        </w:rPr>
        <w:tab/>
        <w:t xml:space="preserve">a) </w:t>
      </w:r>
      <w:r w:rsidRPr="00DA2446">
        <w:rPr>
          <w:rFonts w:ascii="Times New Roman" w:hAnsi="Times New Roman"/>
          <w:sz w:val="24"/>
          <w:szCs w:val="24"/>
          <w:u w:val="single"/>
          <w:lang w:eastAsia="tr-TR"/>
        </w:rPr>
        <w:t>Kurum içi personele</w:t>
      </w:r>
      <w:r w:rsidRPr="00DA2446">
        <w:rPr>
          <w:rFonts w:ascii="Times New Roman" w:hAnsi="Times New Roman"/>
          <w:sz w:val="24"/>
          <w:szCs w:val="24"/>
          <w:lang w:eastAsia="tr-TR"/>
        </w:rPr>
        <w:t>; günde 5, haftada 25 ve yılda 250 saati,</w:t>
      </w:r>
    </w:p>
    <w:p w:rsidR="00DA2446" w:rsidRPr="00DA2446" w:rsidRDefault="00DA2446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DA2446">
        <w:rPr>
          <w:rFonts w:ascii="Times New Roman" w:hAnsi="Times New Roman"/>
          <w:sz w:val="24"/>
          <w:szCs w:val="24"/>
          <w:lang w:eastAsia="tr-TR"/>
        </w:rPr>
        <w:tab/>
        <w:t>b) Diğer kamu kurum ve kuruluşlarından görevlendirilecek personele; haftada 15 saati,</w:t>
      </w:r>
    </w:p>
    <w:p w:rsidR="00DA2446" w:rsidRPr="00DA2446" w:rsidRDefault="00DA2446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DA2446">
        <w:rPr>
          <w:rFonts w:ascii="Times New Roman" w:hAnsi="Times New Roman"/>
          <w:sz w:val="24"/>
          <w:szCs w:val="24"/>
          <w:lang w:eastAsia="tr-TR"/>
        </w:rPr>
        <w:tab/>
        <w:t>c) Üniversite öğretim elemanlarına; 2914 sayılı Yükseköğretim Personel Kanununda belirtilen zorunlu ve isteğe bağlı ek ders saatini,</w:t>
      </w:r>
    </w:p>
    <w:p w:rsidR="00DA2446" w:rsidRPr="00DA2446" w:rsidRDefault="00DA2446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DA2446">
        <w:rPr>
          <w:rFonts w:ascii="Times New Roman" w:hAnsi="Times New Roman"/>
          <w:sz w:val="24"/>
          <w:szCs w:val="24"/>
          <w:lang w:eastAsia="tr-TR"/>
        </w:rPr>
        <w:tab/>
        <w:t>d) Eğitim ve Öğretim Hizmetleri Sınıfındaki personele; çalışmakta oldukları kurumun ek ders görevi ile ilgili mevzuatında belirtilen zorunlu ve isteğe bağlı ek ders saatini,</w:t>
      </w:r>
    </w:p>
    <w:p w:rsidR="00DA2446" w:rsidRPr="00DA2446" w:rsidRDefault="00DA2446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DA2446">
        <w:rPr>
          <w:rFonts w:ascii="Times New Roman" w:hAnsi="Times New Roman"/>
          <w:sz w:val="24"/>
          <w:szCs w:val="24"/>
          <w:lang w:eastAsia="tr-TR"/>
        </w:rPr>
        <w:tab/>
        <w:t xml:space="preserve">e) Üzerinde resmî görevi bulunmayanlara; haftada 25 saati </w:t>
      </w:r>
    </w:p>
    <w:p w:rsidR="00DA2446" w:rsidRPr="006E4C7D" w:rsidRDefault="00DA2446" w:rsidP="006E4C7D">
      <w:pPr>
        <w:tabs>
          <w:tab w:val="left" w:pos="567"/>
          <w:tab w:val="center" w:pos="1417"/>
          <w:tab w:val="center" w:pos="3560"/>
          <w:tab w:val="center" w:pos="5556"/>
        </w:tabs>
        <w:jc w:val="both"/>
        <w:rPr>
          <w:rFonts w:ascii="Times New Roman" w:hAnsi="Times New Roman"/>
          <w:sz w:val="24"/>
          <w:szCs w:val="24"/>
          <w:lang w:eastAsia="tr-TR"/>
        </w:rPr>
      </w:pPr>
      <w:r w:rsidRPr="006E4C7D">
        <w:rPr>
          <w:rFonts w:ascii="Times New Roman" w:hAnsi="Times New Roman"/>
          <w:sz w:val="24"/>
          <w:szCs w:val="24"/>
          <w:lang w:eastAsia="tr-TR"/>
        </w:rPr>
        <w:tab/>
      </w:r>
      <w:proofErr w:type="gramStart"/>
      <w:r w:rsidRPr="006E4C7D">
        <w:rPr>
          <w:rFonts w:ascii="Times New Roman" w:hAnsi="Times New Roman"/>
          <w:sz w:val="24"/>
          <w:szCs w:val="24"/>
          <w:lang w:eastAsia="tr-TR"/>
        </w:rPr>
        <w:t>aşmayacak</w:t>
      </w:r>
      <w:proofErr w:type="gramEnd"/>
      <w:r w:rsidRPr="006E4C7D">
        <w:rPr>
          <w:rFonts w:ascii="Times New Roman" w:hAnsi="Times New Roman"/>
          <w:sz w:val="24"/>
          <w:szCs w:val="24"/>
          <w:lang w:eastAsia="tr-TR"/>
        </w:rPr>
        <w:t xml:space="preserve"> şekilde ek ders görevi verilebilir.</w:t>
      </w:r>
    </w:p>
    <w:p w:rsidR="00EB0F06" w:rsidRPr="006E4C7D" w:rsidRDefault="00EB0F06" w:rsidP="006E4C7D">
      <w:pPr>
        <w:tabs>
          <w:tab w:val="left" w:pos="567"/>
          <w:tab w:val="center" w:pos="1417"/>
          <w:tab w:val="center" w:pos="3560"/>
          <w:tab w:val="center" w:pos="5556"/>
        </w:tabs>
        <w:jc w:val="both"/>
        <w:rPr>
          <w:rFonts w:ascii="Times New Roman" w:hAnsi="Times New Roman"/>
          <w:sz w:val="24"/>
          <w:szCs w:val="24"/>
          <w:lang w:eastAsia="tr-TR"/>
        </w:rPr>
      </w:pPr>
      <w:r w:rsidRPr="006E4C7D">
        <w:rPr>
          <w:rFonts w:ascii="Times New Roman" w:hAnsi="Times New Roman"/>
          <w:b/>
          <w:sz w:val="24"/>
          <w:szCs w:val="24"/>
          <w:lang w:eastAsia="tr-TR"/>
        </w:rPr>
        <w:t>Eğiticilere verilecek ücretle ilgili olarak</w:t>
      </w:r>
      <w:r w:rsidRPr="006E4C7D">
        <w:rPr>
          <w:rFonts w:ascii="Times New Roman" w:hAnsi="Times New Roman"/>
          <w:sz w:val="24"/>
          <w:szCs w:val="24"/>
          <w:lang w:eastAsia="tr-TR"/>
        </w:rPr>
        <w:t>;</w:t>
      </w:r>
    </w:p>
    <w:p w:rsidR="00621832" w:rsidRPr="006E4C7D" w:rsidRDefault="00621832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tr-TR"/>
        </w:rPr>
      </w:pPr>
      <w:r w:rsidRPr="00621832">
        <w:rPr>
          <w:rFonts w:ascii="Times New Roman" w:hAnsi="Times New Roman"/>
          <w:b/>
          <w:sz w:val="24"/>
          <w:szCs w:val="24"/>
          <w:lang w:eastAsia="tr-TR"/>
        </w:rPr>
        <w:lastRenderedPageBreak/>
        <w:tab/>
      </w:r>
      <w:r w:rsidRPr="006E4C7D">
        <w:rPr>
          <w:rFonts w:ascii="Times New Roman" w:hAnsi="Times New Roman"/>
          <w:color w:val="000000"/>
          <w:sz w:val="24"/>
          <w:szCs w:val="24"/>
          <w:lang w:eastAsia="tr-TR"/>
        </w:rPr>
        <w:t>“</w:t>
      </w:r>
      <w:r w:rsidRPr="00DA2446">
        <w:rPr>
          <w:rFonts w:ascii="Times New Roman" w:hAnsi="Times New Roman"/>
          <w:color w:val="000000"/>
          <w:sz w:val="24"/>
          <w:szCs w:val="24"/>
          <w:lang w:eastAsia="tr-TR"/>
        </w:rPr>
        <w:t>Yükseköğretim Üst Kuruluşları ile Yükseköğretim Kurumlarında Her</w:t>
      </w:r>
      <w:r w:rsidRPr="006E4C7D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r w:rsidRPr="00DA2446">
        <w:rPr>
          <w:rFonts w:ascii="Times New Roman" w:hAnsi="Times New Roman"/>
          <w:color w:val="000000"/>
          <w:sz w:val="24"/>
          <w:szCs w:val="24"/>
          <w:lang w:eastAsia="tr-TR"/>
        </w:rPr>
        <w:t xml:space="preserve">Derecedeki Kurs,  Seminer ve Benzeri </w:t>
      </w:r>
      <w:proofErr w:type="spellStart"/>
      <w:r w:rsidRPr="00DA2446">
        <w:rPr>
          <w:rFonts w:ascii="Times New Roman" w:hAnsi="Times New Roman"/>
          <w:color w:val="000000"/>
          <w:sz w:val="24"/>
          <w:szCs w:val="24"/>
          <w:lang w:eastAsia="tr-TR"/>
        </w:rPr>
        <w:t>Hizmetiçi</w:t>
      </w:r>
      <w:proofErr w:type="spellEnd"/>
      <w:r w:rsidRPr="00DA2446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Eğitim Etkinliklerinde</w:t>
      </w:r>
      <w:r w:rsidRPr="006E4C7D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r w:rsidRPr="00DA2446">
        <w:rPr>
          <w:rFonts w:ascii="Times New Roman" w:hAnsi="Times New Roman"/>
          <w:color w:val="000000"/>
          <w:sz w:val="24"/>
          <w:szCs w:val="24"/>
          <w:lang w:eastAsia="tr-TR"/>
        </w:rPr>
        <w:t>Ücretle Okutulacak Ders Saatlerinin Sayısı ve Ders Görevi</w:t>
      </w:r>
      <w:r w:rsidRPr="006E4C7D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Alacakların Niteliklerine İlişkin </w:t>
      </w:r>
      <w:proofErr w:type="spellStart"/>
      <w:r w:rsidRPr="006E4C7D">
        <w:rPr>
          <w:rFonts w:ascii="Times New Roman" w:hAnsi="Times New Roman"/>
          <w:color w:val="000000"/>
          <w:sz w:val="24"/>
          <w:szCs w:val="24"/>
          <w:lang w:eastAsia="tr-TR"/>
        </w:rPr>
        <w:t>Esaslar”ın</w:t>
      </w:r>
      <w:proofErr w:type="spellEnd"/>
      <w:r w:rsidRPr="006E4C7D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dayanağı aşağıda gösterilmi</w:t>
      </w:r>
      <w:r w:rsidR="006E4C7D">
        <w:rPr>
          <w:rFonts w:ascii="Times New Roman" w:hAnsi="Times New Roman"/>
          <w:color w:val="000000"/>
          <w:sz w:val="24"/>
          <w:szCs w:val="24"/>
          <w:lang w:eastAsia="tr-TR"/>
        </w:rPr>
        <w:t>ş</w:t>
      </w:r>
      <w:r w:rsidRPr="006E4C7D">
        <w:rPr>
          <w:rFonts w:ascii="Times New Roman" w:hAnsi="Times New Roman"/>
          <w:color w:val="000000"/>
          <w:sz w:val="24"/>
          <w:szCs w:val="24"/>
          <w:lang w:eastAsia="tr-TR"/>
        </w:rPr>
        <w:t>tir:</w:t>
      </w:r>
    </w:p>
    <w:p w:rsidR="00621832" w:rsidRPr="006E4C7D" w:rsidRDefault="00621832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tr-TR"/>
        </w:rPr>
      </w:pPr>
    </w:p>
    <w:p w:rsidR="00621832" w:rsidRPr="00621832" w:rsidRDefault="00621832" w:rsidP="006E4C7D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tr-TR"/>
        </w:rPr>
      </w:pPr>
      <w:r w:rsidRPr="006E4C7D">
        <w:rPr>
          <w:rFonts w:ascii="Times New Roman" w:hAnsi="Times New Roman"/>
          <w:b/>
          <w:sz w:val="24"/>
          <w:szCs w:val="24"/>
          <w:lang w:eastAsia="tr-TR"/>
        </w:rPr>
        <w:tab/>
      </w:r>
      <w:r w:rsidRPr="00621832">
        <w:rPr>
          <w:rFonts w:ascii="Times New Roman" w:hAnsi="Times New Roman"/>
          <w:b/>
          <w:sz w:val="24"/>
          <w:szCs w:val="24"/>
          <w:lang w:eastAsia="tr-TR"/>
        </w:rPr>
        <w:t>Dayanak</w:t>
      </w:r>
    </w:p>
    <w:p w:rsidR="00123F40" w:rsidRPr="006E4C7D" w:rsidRDefault="00621832" w:rsidP="006E4C7D">
      <w:pPr>
        <w:tabs>
          <w:tab w:val="left" w:pos="567"/>
          <w:tab w:val="center" w:pos="1417"/>
          <w:tab w:val="center" w:pos="3560"/>
          <w:tab w:val="center" w:pos="5556"/>
        </w:tabs>
        <w:jc w:val="both"/>
        <w:rPr>
          <w:rFonts w:ascii="Times New Roman" w:hAnsi="Times New Roman"/>
          <w:sz w:val="24"/>
          <w:szCs w:val="24"/>
          <w:lang w:eastAsia="tr-TR"/>
        </w:rPr>
      </w:pPr>
      <w:r w:rsidRPr="006E4C7D">
        <w:rPr>
          <w:rFonts w:ascii="Times New Roman" w:hAnsi="Times New Roman"/>
          <w:b/>
          <w:sz w:val="24"/>
          <w:szCs w:val="24"/>
          <w:lang w:eastAsia="tr-TR"/>
        </w:rPr>
        <w:tab/>
        <w:t>Madde 3 —</w:t>
      </w:r>
      <w:r w:rsidRPr="006E4C7D">
        <w:rPr>
          <w:rFonts w:ascii="Times New Roman" w:hAnsi="Times New Roman"/>
          <w:sz w:val="24"/>
          <w:szCs w:val="24"/>
          <w:lang w:eastAsia="tr-TR"/>
        </w:rPr>
        <w:t xml:space="preserve"> Bu Esaslar, 657 sayılı Devlet Memurları Kanununun 89 uncu maddesi ile 176 </w:t>
      </w:r>
      <w:proofErr w:type="spellStart"/>
      <w:r w:rsidRPr="006E4C7D">
        <w:rPr>
          <w:rFonts w:ascii="Times New Roman" w:hAnsi="Times New Roman"/>
          <w:sz w:val="24"/>
          <w:szCs w:val="24"/>
          <w:lang w:eastAsia="tr-TR"/>
        </w:rPr>
        <w:t>ncı</w:t>
      </w:r>
      <w:proofErr w:type="spellEnd"/>
      <w:r w:rsidRPr="006E4C7D">
        <w:rPr>
          <w:rFonts w:ascii="Times New Roman" w:hAnsi="Times New Roman"/>
          <w:sz w:val="24"/>
          <w:szCs w:val="24"/>
          <w:lang w:eastAsia="tr-TR"/>
        </w:rPr>
        <w:t xml:space="preserve"> maddesine dayanılarak hazırlanmıştır.</w:t>
      </w:r>
    </w:p>
    <w:p w:rsidR="00621832" w:rsidRPr="006E4C7D" w:rsidRDefault="00621832" w:rsidP="006E4C7D">
      <w:pPr>
        <w:tabs>
          <w:tab w:val="left" w:pos="567"/>
          <w:tab w:val="center" w:pos="1417"/>
          <w:tab w:val="center" w:pos="3560"/>
          <w:tab w:val="center" w:pos="5556"/>
        </w:tabs>
        <w:jc w:val="both"/>
        <w:rPr>
          <w:rFonts w:ascii="Times New Roman" w:hAnsi="Times New Roman"/>
          <w:sz w:val="24"/>
          <w:szCs w:val="24"/>
          <w:lang w:eastAsia="tr-TR"/>
        </w:rPr>
      </w:pPr>
      <w:r w:rsidRPr="006E4C7D">
        <w:rPr>
          <w:rFonts w:ascii="Times New Roman" w:hAnsi="Times New Roman"/>
          <w:sz w:val="24"/>
          <w:szCs w:val="24"/>
          <w:lang w:eastAsia="tr-TR"/>
        </w:rPr>
        <w:tab/>
        <w:t xml:space="preserve">Dolayısıyla yükseköğretim kurumları tarafından düzenlenecek hizmet içi eğitimlerde eğiticilere yapılacak ödemeler 657 sayılı </w:t>
      </w:r>
      <w:proofErr w:type="spellStart"/>
      <w:r w:rsidRPr="006E4C7D">
        <w:rPr>
          <w:rFonts w:ascii="Times New Roman" w:hAnsi="Times New Roman"/>
          <w:sz w:val="24"/>
          <w:szCs w:val="24"/>
          <w:lang w:eastAsia="tr-TR"/>
        </w:rPr>
        <w:t>DMK’nın</w:t>
      </w:r>
      <w:proofErr w:type="spellEnd"/>
      <w:r w:rsidRPr="006E4C7D">
        <w:rPr>
          <w:rFonts w:ascii="Times New Roman" w:hAnsi="Times New Roman"/>
          <w:sz w:val="24"/>
          <w:szCs w:val="24"/>
          <w:lang w:eastAsia="tr-TR"/>
        </w:rPr>
        <w:t xml:space="preserve"> 176 </w:t>
      </w:r>
      <w:proofErr w:type="spellStart"/>
      <w:r w:rsidRPr="006E4C7D">
        <w:rPr>
          <w:rFonts w:ascii="Times New Roman" w:hAnsi="Times New Roman"/>
          <w:sz w:val="24"/>
          <w:szCs w:val="24"/>
          <w:lang w:eastAsia="tr-TR"/>
        </w:rPr>
        <w:t>ncı</w:t>
      </w:r>
      <w:proofErr w:type="spellEnd"/>
      <w:r w:rsidRPr="006E4C7D">
        <w:rPr>
          <w:rFonts w:ascii="Times New Roman" w:hAnsi="Times New Roman"/>
          <w:sz w:val="24"/>
          <w:szCs w:val="24"/>
          <w:lang w:eastAsia="tr-TR"/>
        </w:rPr>
        <w:t xml:space="preserve"> maddesine göre yapılacaktır. </w:t>
      </w:r>
    </w:p>
    <w:p w:rsidR="00621832" w:rsidRPr="006E4C7D" w:rsidRDefault="00621832" w:rsidP="006E4C7D">
      <w:pPr>
        <w:tabs>
          <w:tab w:val="left" w:pos="567"/>
          <w:tab w:val="center" w:pos="1417"/>
          <w:tab w:val="center" w:pos="3560"/>
          <w:tab w:val="center" w:pos="5556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tr-TR"/>
        </w:rPr>
      </w:pPr>
      <w:r w:rsidRPr="006E4C7D">
        <w:rPr>
          <w:rFonts w:ascii="Times New Roman" w:hAnsi="Times New Roman"/>
          <w:sz w:val="24"/>
          <w:szCs w:val="24"/>
          <w:lang w:eastAsia="tr-TR"/>
        </w:rPr>
        <w:tab/>
      </w:r>
      <w:r w:rsidR="006E4C7D" w:rsidRPr="006E4C7D">
        <w:rPr>
          <w:rFonts w:ascii="Times New Roman" w:hAnsi="Times New Roman"/>
          <w:sz w:val="24"/>
          <w:szCs w:val="24"/>
          <w:lang w:eastAsia="tr-TR"/>
        </w:rPr>
        <w:t>“</w:t>
      </w:r>
      <w:r w:rsidRPr="006E4C7D">
        <w:rPr>
          <w:rFonts w:ascii="Times New Roman" w:hAnsi="Times New Roman"/>
          <w:bCs/>
          <w:sz w:val="24"/>
          <w:szCs w:val="24"/>
        </w:rPr>
        <w:t>Yükseköğretim Kurumları Öğretim Elemanları İle Yabancı Uyruklu Elemanları Geliştirme Eğitimi Yönetmeliğ</w:t>
      </w:r>
      <w:r w:rsidR="006E4C7D">
        <w:rPr>
          <w:rFonts w:ascii="Times New Roman" w:hAnsi="Times New Roman"/>
          <w:bCs/>
          <w:sz w:val="24"/>
          <w:szCs w:val="24"/>
        </w:rPr>
        <w:t>i</w:t>
      </w:r>
      <w:r w:rsidR="006E4C7D" w:rsidRPr="006E4C7D">
        <w:rPr>
          <w:rFonts w:ascii="Times New Roman" w:hAnsi="Times New Roman"/>
          <w:bCs/>
          <w:sz w:val="24"/>
          <w:szCs w:val="24"/>
        </w:rPr>
        <w:t>”</w:t>
      </w:r>
      <w:r w:rsidRPr="006E4C7D">
        <w:rPr>
          <w:rFonts w:ascii="Times New Roman" w:hAnsi="Times New Roman"/>
          <w:bCs/>
          <w:sz w:val="24"/>
          <w:szCs w:val="24"/>
        </w:rPr>
        <w:t xml:space="preserve"> kapsamında idari personelin eğitim vermesi durumu ise </w:t>
      </w:r>
      <w:r w:rsidRPr="00792B0F">
        <w:rPr>
          <w:rFonts w:ascii="Times New Roman" w:hAnsi="Times New Roman"/>
          <w:bCs/>
          <w:sz w:val="24"/>
          <w:szCs w:val="24"/>
          <w:u w:val="single"/>
        </w:rPr>
        <w:t>yukarıdaki hük</w:t>
      </w:r>
      <w:r w:rsidR="006E4C7D" w:rsidRPr="00792B0F">
        <w:rPr>
          <w:rFonts w:ascii="Times New Roman" w:hAnsi="Times New Roman"/>
          <w:bCs/>
          <w:sz w:val="24"/>
          <w:szCs w:val="24"/>
          <w:u w:val="single"/>
        </w:rPr>
        <w:t xml:space="preserve">mün istisnasını </w:t>
      </w:r>
      <w:r w:rsidR="006E4C7D" w:rsidRPr="006E4C7D">
        <w:rPr>
          <w:rFonts w:ascii="Times New Roman" w:hAnsi="Times New Roman"/>
          <w:bCs/>
          <w:sz w:val="24"/>
          <w:szCs w:val="24"/>
        </w:rPr>
        <w:t>oluşturmaktadır. Konu ile ilgili açıklama aşağıdadır:</w:t>
      </w:r>
    </w:p>
    <w:p w:rsidR="00123F40" w:rsidRPr="006E4C7D" w:rsidRDefault="00123F40" w:rsidP="006E4C7D">
      <w:pPr>
        <w:pStyle w:val="NormalWeb"/>
        <w:spacing w:before="120" w:beforeAutospacing="0" w:after="120" w:afterAutospacing="0"/>
        <w:ind w:firstLine="567"/>
        <w:jc w:val="both"/>
      </w:pPr>
      <w:r w:rsidRPr="006E4C7D">
        <w:rPr>
          <w:bCs/>
        </w:rPr>
        <w:t>Yükseköğretim Kurumları Öğretim Elemanları İle Yabancı Uyruklu Elemanları Geliştirme Eğitimi Yönetmeliğin</w:t>
      </w:r>
      <w:r w:rsidR="00621832" w:rsidRPr="006E4C7D">
        <w:rPr>
          <w:bCs/>
        </w:rPr>
        <w:t>i</w:t>
      </w:r>
      <w:r w:rsidRPr="006E4C7D">
        <w:rPr>
          <w:bCs/>
        </w:rPr>
        <w:t xml:space="preserve">n “Eğiticilere Ders Ücreti Ödenmesi” başlıklı 20 </w:t>
      </w:r>
      <w:proofErr w:type="spellStart"/>
      <w:r w:rsidRPr="006E4C7D">
        <w:rPr>
          <w:bCs/>
        </w:rPr>
        <w:t>nci</w:t>
      </w:r>
      <w:proofErr w:type="spellEnd"/>
      <w:r w:rsidRPr="006E4C7D">
        <w:rPr>
          <w:bCs/>
        </w:rPr>
        <w:t xml:space="preserve"> maddesi aşağıdaki gibidir:</w:t>
      </w:r>
    </w:p>
    <w:p w:rsidR="00123F40" w:rsidRPr="006E4C7D" w:rsidRDefault="00123F40" w:rsidP="006E4C7D">
      <w:pPr>
        <w:pStyle w:val="NormalWeb"/>
        <w:spacing w:before="120" w:beforeAutospacing="0" w:after="120" w:afterAutospacing="0"/>
        <w:ind w:firstLine="567"/>
        <w:jc w:val="both"/>
      </w:pPr>
      <w:r w:rsidRPr="006E4C7D">
        <w:rPr>
          <w:b/>
          <w:bCs/>
        </w:rPr>
        <w:t>MADDE 20.</w:t>
      </w:r>
      <w:r w:rsidRPr="006E4C7D">
        <w:t xml:space="preserve"> Geliştirme eğitimi faaliyetlerinde eğitici olarak görevlendirilen öğretim elemanları ve </w:t>
      </w:r>
      <w:r w:rsidRPr="006E4C7D">
        <w:rPr>
          <w:b/>
        </w:rPr>
        <w:t>üniversite veya yüksek teknoloji enstitüsü idari personeli</w:t>
      </w:r>
      <w:r w:rsidRPr="006E4C7D">
        <w:t xml:space="preserve"> ile kurum dışından görevlendirilen eğiticilere, Bakanlar Kurulu kararıyla belirlenecek esaslar çerçevesinde, her yıl Bütçe Kanunu’nda yer alan miktarlarda ders ücreti ödenir.</w:t>
      </w:r>
    </w:p>
    <w:p w:rsidR="00123F40" w:rsidRPr="006E4C7D" w:rsidRDefault="00123F40" w:rsidP="006E4C7D">
      <w:pPr>
        <w:tabs>
          <w:tab w:val="left" w:pos="567"/>
          <w:tab w:val="center" w:pos="1417"/>
          <w:tab w:val="center" w:pos="3560"/>
          <w:tab w:val="center" w:pos="5556"/>
        </w:tabs>
        <w:spacing w:before="120"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6E4C7D">
        <w:rPr>
          <w:rFonts w:ascii="Times New Roman" w:hAnsi="Times New Roman"/>
          <w:color w:val="000000"/>
          <w:sz w:val="24"/>
          <w:szCs w:val="24"/>
          <w:lang w:eastAsia="tr-TR"/>
        </w:rPr>
        <w:tab/>
        <w:t>202</w:t>
      </w:r>
      <w:r w:rsidR="00BE3218">
        <w:rPr>
          <w:rFonts w:ascii="Times New Roman" w:hAnsi="Times New Roman"/>
          <w:color w:val="000000"/>
          <w:sz w:val="24"/>
          <w:szCs w:val="24"/>
          <w:lang w:eastAsia="tr-TR"/>
        </w:rPr>
        <w:t>2</w:t>
      </w:r>
      <w:r w:rsidRPr="006E4C7D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yılı Merkezi Yönetim Bütçe Kanununun eki K Cetvelinde ise aşağıdaki hüküm bulunmaktadır:</w:t>
      </w:r>
    </w:p>
    <w:p w:rsidR="00BE3218" w:rsidRPr="00BE3218" w:rsidRDefault="006E4C7D" w:rsidP="006E4C7D">
      <w:pPr>
        <w:tabs>
          <w:tab w:val="left" w:pos="567"/>
          <w:tab w:val="center" w:pos="1417"/>
          <w:tab w:val="center" w:pos="3560"/>
          <w:tab w:val="center" w:pos="5556"/>
        </w:tabs>
        <w:spacing w:before="120" w:after="12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tr-TR"/>
        </w:rPr>
      </w:pPr>
      <w:r w:rsidRPr="006E4C7D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BE3218">
        <w:t>“</w:t>
      </w:r>
      <w:r w:rsidR="00BE3218" w:rsidRPr="00BE3218">
        <w:rPr>
          <w:rFonts w:ascii="Times New Roman" w:hAnsi="Times New Roman"/>
          <w:i/>
          <w:color w:val="000000"/>
          <w:sz w:val="24"/>
          <w:szCs w:val="24"/>
          <w:lang w:eastAsia="tr-TR"/>
        </w:rPr>
        <w:t>Polis Akademisinde ve Yükseköğretim Kurumları Öğretim Elemanları ile Yabancı Uyruklu Öğretim Elem</w:t>
      </w:r>
      <w:bookmarkStart w:id="0" w:name="_GoBack"/>
      <w:bookmarkEnd w:id="0"/>
      <w:r w:rsidR="00BE3218" w:rsidRPr="00BE3218">
        <w:rPr>
          <w:rFonts w:ascii="Times New Roman" w:hAnsi="Times New Roman"/>
          <w:i/>
          <w:color w:val="000000"/>
          <w:sz w:val="24"/>
          <w:szCs w:val="24"/>
          <w:lang w:eastAsia="tr-TR"/>
        </w:rPr>
        <w:t xml:space="preserve">anlarının Geliştirme Eğitimi Yönetmeliğince ek ders vermekle görevlendirilen; öğretim üyesi ve öğretim görevlilerine (öğretim görevlisi emniyet teşkilatı mensupları </w:t>
      </w:r>
      <w:proofErr w:type="gramStart"/>
      <w:r w:rsidR="00BE3218" w:rsidRPr="00BE3218">
        <w:rPr>
          <w:rFonts w:ascii="Times New Roman" w:hAnsi="Times New Roman"/>
          <w:i/>
          <w:color w:val="000000"/>
          <w:sz w:val="24"/>
          <w:szCs w:val="24"/>
          <w:lang w:eastAsia="tr-TR"/>
        </w:rPr>
        <w:t>dahil</w:t>
      </w:r>
      <w:proofErr w:type="gramEnd"/>
      <w:r w:rsidR="00BE3218" w:rsidRPr="00BE3218">
        <w:rPr>
          <w:rFonts w:ascii="Times New Roman" w:hAnsi="Times New Roman"/>
          <w:i/>
          <w:color w:val="000000"/>
          <w:sz w:val="24"/>
          <w:szCs w:val="24"/>
          <w:lang w:eastAsia="tr-TR"/>
        </w:rPr>
        <w:t>) 2914 sayılı Yükseköğretim Personel Kanununa göre belirlenen tutarda, öğretmenlere ve öğretmen olarak görevlendirilenlere ise aynı Kanuna göre öğretim görevlileri için belirlenen tutarda ek ders ücreti ödenir</w:t>
      </w:r>
      <w:r w:rsidR="00BE3218" w:rsidRPr="00BE3218">
        <w:rPr>
          <w:rFonts w:ascii="Times New Roman" w:hAnsi="Times New Roman"/>
          <w:i/>
          <w:color w:val="000000"/>
          <w:sz w:val="24"/>
          <w:szCs w:val="24"/>
          <w:lang w:eastAsia="tr-TR"/>
        </w:rPr>
        <w:t>.”</w:t>
      </w:r>
    </w:p>
    <w:p w:rsidR="00123F40" w:rsidRDefault="00BE3218" w:rsidP="006E4C7D">
      <w:pPr>
        <w:tabs>
          <w:tab w:val="left" w:pos="567"/>
          <w:tab w:val="center" w:pos="1417"/>
          <w:tab w:val="center" w:pos="3560"/>
          <w:tab w:val="center" w:pos="555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123F40" w:rsidRPr="006E4C7D">
        <w:rPr>
          <w:rFonts w:ascii="Times New Roman" w:hAnsi="Times New Roman"/>
          <w:color w:val="000000"/>
          <w:sz w:val="24"/>
          <w:szCs w:val="24"/>
          <w:lang w:eastAsia="tr-TR"/>
        </w:rPr>
        <w:t xml:space="preserve">Buna göre; öğretim elemanlarına yönelik bir eğitim düzenlenecek ise, bu eğitimlerde eğitici olarak görevlendirilecek idari personele, 2914 sayılı Yüksek Öğretim Personel Kanununda öğretim görevlileri için belirlenen tutarda ek ders </w:t>
      </w:r>
      <w:r w:rsidR="000618EE" w:rsidRPr="006E4C7D">
        <w:rPr>
          <w:rFonts w:ascii="Times New Roman" w:hAnsi="Times New Roman"/>
          <w:color w:val="000000"/>
          <w:sz w:val="24"/>
          <w:szCs w:val="24"/>
          <w:lang w:eastAsia="tr-TR"/>
        </w:rPr>
        <w:t>ücreti</w:t>
      </w:r>
      <w:r w:rsidR="00123F40" w:rsidRPr="006E4C7D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ödenecektir.</w:t>
      </w:r>
    </w:p>
    <w:p w:rsidR="00792B0F" w:rsidRDefault="00792B0F" w:rsidP="006E4C7D">
      <w:pPr>
        <w:tabs>
          <w:tab w:val="left" w:pos="567"/>
          <w:tab w:val="center" w:pos="1417"/>
          <w:tab w:val="center" w:pos="3560"/>
          <w:tab w:val="center" w:pos="555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tr-TR"/>
        </w:rPr>
        <w:t>Sonuç olarak; öğretim elemanlarına yönelik düzenlenecek eğitim</w:t>
      </w:r>
      <w:r w:rsidR="003950B4">
        <w:rPr>
          <w:rFonts w:ascii="Times New Roman" w:hAnsi="Times New Roman"/>
          <w:color w:val="000000"/>
          <w:sz w:val="24"/>
          <w:szCs w:val="24"/>
          <w:lang w:eastAsia="tr-TR"/>
        </w:rPr>
        <w:t>ler</w:t>
      </w:r>
      <w:r>
        <w:rPr>
          <w:rFonts w:ascii="Times New Roman" w:hAnsi="Times New Roman"/>
          <w:color w:val="000000"/>
          <w:sz w:val="24"/>
          <w:szCs w:val="24"/>
          <w:lang w:eastAsia="tr-TR"/>
        </w:rPr>
        <w:t>de, eğitici olan memurlara Bütçe Kanununun K cetveline göre (</w:t>
      </w:r>
      <w:r w:rsidRPr="006E4C7D">
        <w:rPr>
          <w:rFonts w:ascii="Times New Roman" w:hAnsi="Times New Roman"/>
          <w:color w:val="000000"/>
          <w:sz w:val="24"/>
          <w:szCs w:val="24"/>
          <w:lang w:eastAsia="tr-TR"/>
        </w:rPr>
        <w:t>2914 sayılı Yüksek Öğretim Personel Kanununda öğretim görevlileri için belirlenen tutarda ek ders ücreti</w:t>
      </w:r>
      <w:r>
        <w:rPr>
          <w:rFonts w:ascii="Times New Roman" w:hAnsi="Times New Roman"/>
          <w:color w:val="000000"/>
          <w:sz w:val="24"/>
          <w:szCs w:val="24"/>
          <w:lang w:eastAsia="tr-TR"/>
        </w:rPr>
        <w:t>)</w:t>
      </w:r>
      <w:r w:rsidR="003950B4">
        <w:rPr>
          <w:rFonts w:ascii="Times New Roman" w:hAnsi="Times New Roman"/>
          <w:color w:val="000000"/>
          <w:sz w:val="24"/>
          <w:szCs w:val="24"/>
          <w:lang w:eastAsia="tr-TR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tr-TR"/>
        </w:rPr>
        <w:t xml:space="preserve"> yükseköğretim kurumlarında düzenlenecek diğer hizmet içi eğitimlerde </w:t>
      </w:r>
      <w:r w:rsidR="00F5568A">
        <w:rPr>
          <w:rFonts w:ascii="Times New Roman" w:hAnsi="Times New Roman"/>
          <w:color w:val="000000"/>
          <w:sz w:val="24"/>
          <w:szCs w:val="24"/>
          <w:lang w:eastAsia="tr-TR"/>
        </w:rPr>
        <w:t>eğitici olan</w:t>
      </w:r>
      <w:r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r w:rsidR="003950B4">
        <w:rPr>
          <w:rFonts w:ascii="Times New Roman" w:hAnsi="Times New Roman"/>
          <w:color w:val="000000"/>
          <w:sz w:val="24"/>
          <w:szCs w:val="24"/>
          <w:lang w:eastAsia="tr-TR"/>
        </w:rPr>
        <w:t xml:space="preserve">memurlara </w:t>
      </w:r>
      <w:r>
        <w:rPr>
          <w:rFonts w:ascii="Times New Roman" w:hAnsi="Times New Roman"/>
          <w:color w:val="000000"/>
          <w:sz w:val="24"/>
          <w:szCs w:val="24"/>
          <w:lang w:eastAsia="tr-TR"/>
        </w:rPr>
        <w:t xml:space="preserve">657 s.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tr-TR"/>
        </w:rPr>
        <w:t>DMK’nın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tr-TR"/>
        </w:rPr>
        <w:t xml:space="preserve"> 89 ve 176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tr-TR"/>
        </w:rPr>
        <w:t>ncı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tr-TR"/>
        </w:rPr>
        <w:t xml:space="preserve"> maddelerine göre ders ücreti ödemesi</w:t>
      </w:r>
      <w:r w:rsidR="003950B4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gerektiği değerlendirilmektedir.</w:t>
      </w:r>
      <w:r w:rsidR="00013150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gramEnd"/>
      <w:r w:rsidR="00013150">
        <w:rPr>
          <w:rFonts w:ascii="Times New Roman" w:hAnsi="Times New Roman"/>
          <w:color w:val="000000"/>
          <w:sz w:val="24"/>
          <w:szCs w:val="24"/>
          <w:lang w:eastAsia="tr-TR"/>
        </w:rPr>
        <w:t>19.06.2020</w:t>
      </w:r>
    </w:p>
    <w:p w:rsidR="00013150" w:rsidRDefault="00013150" w:rsidP="006E4C7D">
      <w:pPr>
        <w:tabs>
          <w:tab w:val="left" w:pos="567"/>
          <w:tab w:val="center" w:pos="1417"/>
          <w:tab w:val="center" w:pos="3560"/>
          <w:tab w:val="center" w:pos="555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13150" w:rsidRDefault="00013150" w:rsidP="00013150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ind w:left="6372"/>
        <w:jc w:val="center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color w:val="000000"/>
          <w:sz w:val="24"/>
          <w:szCs w:val="24"/>
          <w:lang w:eastAsia="tr-TR"/>
        </w:rPr>
        <w:t>Hasan KARAAL</w:t>
      </w:r>
    </w:p>
    <w:p w:rsidR="00013150" w:rsidRDefault="00013150" w:rsidP="00013150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ind w:left="6372"/>
        <w:jc w:val="center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color w:val="000000"/>
          <w:sz w:val="24"/>
          <w:szCs w:val="24"/>
          <w:lang w:eastAsia="tr-TR"/>
        </w:rPr>
        <w:t>Pamukkale Üniversitesi</w:t>
      </w:r>
    </w:p>
    <w:p w:rsidR="00013150" w:rsidRPr="006E4C7D" w:rsidRDefault="00013150" w:rsidP="00013150">
      <w:pPr>
        <w:tabs>
          <w:tab w:val="left" w:pos="567"/>
          <w:tab w:val="center" w:pos="1417"/>
          <w:tab w:val="center" w:pos="3560"/>
          <w:tab w:val="center" w:pos="5556"/>
        </w:tabs>
        <w:spacing w:after="0" w:line="240" w:lineRule="auto"/>
        <w:ind w:left="6372"/>
        <w:jc w:val="center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color w:val="000000"/>
          <w:sz w:val="24"/>
          <w:szCs w:val="24"/>
          <w:lang w:eastAsia="tr-TR"/>
        </w:rPr>
        <w:t>İç Denetçi</w:t>
      </w:r>
    </w:p>
    <w:sectPr w:rsidR="00013150" w:rsidRPr="006E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3D98"/>
    <w:multiLevelType w:val="hybridMultilevel"/>
    <w:tmpl w:val="3A52D75E"/>
    <w:lvl w:ilvl="0" w:tplc="FF10A7C8">
      <w:start w:val="657"/>
      <w:numFmt w:val="bullet"/>
      <w:lvlText w:val="-"/>
      <w:lvlJc w:val="left"/>
      <w:pPr>
        <w:ind w:left="924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5520694A"/>
    <w:multiLevelType w:val="hybridMultilevel"/>
    <w:tmpl w:val="9738A7C0"/>
    <w:lvl w:ilvl="0" w:tplc="A1CEDD84">
      <w:start w:val="657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46"/>
    <w:rsid w:val="00013150"/>
    <w:rsid w:val="000618EE"/>
    <w:rsid w:val="000E2BA8"/>
    <w:rsid w:val="00123F40"/>
    <w:rsid w:val="003950B4"/>
    <w:rsid w:val="00621832"/>
    <w:rsid w:val="006E4C7D"/>
    <w:rsid w:val="00792B0F"/>
    <w:rsid w:val="007F2EFC"/>
    <w:rsid w:val="009255B6"/>
    <w:rsid w:val="00BE3218"/>
    <w:rsid w:val="00DA2446"/>
    <w:rsid w:val="00EB0F06"/>
    <w:rsid w:val="00F5568A"/>
    <w:rsid w:val="00F7193E"/>
    <w:rsid w:val="00FB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B15C"/>
  <w15:chartTrackingRefBased/>
  <w15:docId w15:val="{37587445-AF9C-4200-A8B0-7384CB6A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44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F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92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hkaraal@pau.edu.tr</dc:creator>
  <cp:keywords/>
  <dc:description/>
  <cp:lastModifiedBy>hkaraal@pau.edu.tr</cp:lastModifiedBy>
  <cp:revision>10</cp:revision>
  <dcterms:created xsi:type="dcterms:W3CDTF">2020-06-19T07:16:00Z</dcterms:created>
  <dcterms:modified xsi:type="dcterms:W3CDTF">2022-02-08T13:54:00Z</dcterms:modified>
</cp:coreProperties>
</file>