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g"/>
  <Override PartName="/word/styles.xml" ContentType="application/vnd.openxmlformats-officedocument.wordprocessingml.styles+xml"/>
  <Override PartName="/word/settings.xml" ContentType="application/vnd.openxmlformats-officedocument.wordprocessingml.settings+xml"/>
  <Override PartName="/word/footer0.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7"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28"/>
        <w:gridCol w:w="1417"/>
        <w:gridCol w:w="54"/>
        <w:gridCol w:w="25"/>
        <w:gridCol w:w="9734"/>
      </w:tblGrid>
      <w:tr>
        <w:trPr>
          <w:trHeight w:val="18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restart"/>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900000" cy="900000"/>
                  <wp:docPr id="0" name="img3.jpg"/>
                  <a:graphic>
                    <a:graphicData uri="http://schemas.openxmlformats.org/drawingml/2006/picture">
                      <pic:pic>
                        <pic:nvPicPr>
                          <pic:cNvPr id="1" name="img3.jpg"/>
                          <pic:cNvPicPr/>
                        </pic:nvPicPr>
                        <pic:blipFill>
                          <a:blip r:embed="rId6" cstate="print"/>
                          <a:stretch>
                            <a:fillRect r="0" b="0"/>
                          </a:stretch>
                        </pic:blipFill>
                        <pic:spPr>
                          <a:xfrm>
                            <a:off x="0" y="0"/>
                            <a:ext cx="900000" cy="900000"/>
                          </a:xfrm>
                          <a:prstGeom prst="rect">
                            <a:avLst/>
                          </a:prstGeom>
                        </pic:spPr>
                      </pic:pic>
                    </a:graphicData>
                  </a:graphic>
                </wp:inline>
              </w:drawing>
            </w: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rHeight w:val="51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tbl>
            <w:tblPr>
              <w:tblCellMar>
                <w:top w:w="0" w:type="dxa"/>
                <w:left w:w="0" w:type="dxa"/>
                <w:bottom w:w="0" w:type="dxa"/>
                <w:right w:w="0" w:type="dxa"/>
              </w:tblCellMar>
            </w:tblPr>
            <w:tblGrid>
              <w:gridCol w:w="9734"/>
            </w:tblGrid>
            <w:tr>
              <w:trPr>
                <w:trHeight w:val="439" w:hRule="atLeast"/>
              </w:trPr>
              <w:tc>
                <w:tcPr>
                  <w:tcW w:w="973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b/>
                      <w:color w:val="800000"/>
                      <w:sz w:val="20"/>
                    </w:rPr>
                    <w:t xml:space="preserve">SAĞLIK BİLİMLERİ FAKÜLTESİ</w:t>
                  </w:r>
                  <w:r>
                    <w:rPr>
                      <w:rFonts w:ascii="Arial" w:hAnsi="Arial" w:eastAsia="Arial"/>
                      <w:b/>
                      <w:color w:val="800000"/>
                      <w:sz w:val="20"/>
                    </w:rPr>
                    <w:br/>
                  </w:r>
                </w:p>
                <w:p>
                  <w:pPr>
                    <w:spacing w:after="0" w:line="240" w:lineRule="auto"/>
                    <w:jc w:val="center"/>
                  </w:pPr>
                  <w:r>
                    <w:rPr>
                      <w:rFonts w:ascii="Arial" w:hAnsi="Arial" w:eastAsia="Arial"/>
                      <w:b/>
                      <w:color w:val="800000"/>
                      <w:sz w:val="20"/>
                    </w:rPr>
                    <w:t xml:space="preserve">TOPLANTI TUTANAĞI</w:t>
                  </w:r>
                </w:p>
              </w:tc>
            </w:tr>
          </w:tbl>
          <w:p>
            <w:pPr>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68"/>
              <w:gridCol w:w="3425"/>
              <w:gridCol w:w="3066"/>
            </w:tblGrid>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No</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Tarihi</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Saati</w:t>
                  </w:r>
                </w:p>
              </w:tc>
            </w:tr>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2024/11</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18"/>
                    </w:rPr>
                    <w:t xml:space="preserve">03.06.2024</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11:00</w:t>
                  </w:r>
                </w:p>
              </w:tc>
            </w:tr>
          </w:tbl>
          <w:p>
            <w:pPr>
              <w:spacing w:after="0" w:line="240" w:lineRule="auto"/>
            </w:pPr>
          </w:p>
        </w:tc>
        <w:tc>
          <w:tcPr>
            <w:tcW w:w="9734" w:type="dxa"/>
            <w:hMerge w:val="continue"/>
          </w:tcPr>
          <w:p>
            <w:pPr>
              <w:pStyle w:val="EmptyCellLayoutStyle"/>
              <w:spacing w:after="0" w:line="240" w:lineRule="auto"/>
            </w:pPr>
          </w:p>
        </w:tc>
      </w:tr>
      <w:tr>
        <w:trPr>
          <w:trHeight w:val="261"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2435"/>
              <w:gridCol w:w="8796"/>
            </w:tblGrid>
            <w:tr>
              <w:trPr>
                <w:trHeight w:val="262" w:hRule="atLeast"/>
              </w:trPr>
              <w:tc>
                <w:tcPr>
                  <w:tcW w:w="2435" w:type="dxa"/>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Düzenleyen</w:t>
                  </w:r>
                </w:p>
              </w:tc>
              <w:tc>
                <w:tcPr>
                  <w:tcW w:w="8796" w:type="dxa"/>
                  <w:tcBorders>
                    <w:top w:val="single" w:color="000000" w:sz="7"/>
                    <w:left w:val="single" w:color="000000" w:sz="7"/>
                    <w:bottom w:val="nil"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KALİTE KOMİSYONU</w:t>
                  </w:r>
                </w:p>
              </w:tc>
            </w:tr>
            <w:tr>
              <w:trPr>
                <w:trHeight w:val="262" w:hRule="atLeast"/>
              </w:trPr>
              <w:tc>
                <w:tcPr>
                  <w:tcW w:w="2435" w:type="dxa"/>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Yeri</w:t>
                  </w:r>
                </w:p>
              </w:tc>
              <w:tc>
                <w:tcPr>
                  <w:tcW w:w="879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PAU SBF Toplantı salonu</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1. TOPLANTIYA DAVET EDİLENLER</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Kenan AKAY, Murat KALE</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2. GÜNDEM</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1. İç Paydaş ve Dış Paydaş toplantılarının değerlendirilmesi.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2. PUKÖ formlarının değerlendirilmesi.</w:t>
                  </w:r>
                </w:p>
              </w:tc>
            </w:tr>
          </w:tbl>
          <w:p>
            <w:pPr>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941"/>
              <w:gridCol w:w="10318"/>
            </w:tblGrid>
            <w:tr>
              <w:trPr>
                <w:trHeight w:val="262" w:hRule="atLeast"/>
              </w:trPr>
              <w:tc>
                <w:tcPr>
                  <w:tcW w:w="941" w:type="dxa"/>
                  <w:hMerge w:val="restart"/>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3. GÜNDEM / GÖRÜŞME VE KARARLAR</w:t>
                  </w:r>
                </w:p>
              </w:tc>
              <w:tc>
                <w:tcPr>
                  <w:tcW w:w="10318" w:type="dxa"/>
                  <w:hMerge w:val="continue"/>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Gündem</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 Fakültemizin misyonunu akreditasyon kapsamında standart 2’nin önerisi doğrultusunda güncellenmesi kararı alınmıştır. Yeni misyonumuz şu şekilde belirlenmiştir: </w:t>
                  </w:r>
                  <w:r>
                    <w:rPr>
                      <w:rFonts w:ascii="Arial" w:hAnsi="Arial" w:eastAsia="Arial"/>
                      <w:color w:val="000000"/>
                      <w:sz w:val="20"/>
                    </w:rPr>
                    <w:br/>
                    <w:t xml:space="preserve">“Bilimsel yaklaşımlar ve toplumun değişen gereksinimleri doğrultusunda evrensel, kültürel ve etik değerleri dikkate alarak birey, aile ve toplumun sağlığını koruma, geliştirme ve sürdürmede; eğitim, uygulama, araştırma, yönetim ve liderlik rollerini etkin şekilde kullanabilen meslek üyeleri yetiştirmektir.”</w:t>
                  </w:r>
                  <w:r>
                    <w:rPr>
                      <w:rFonts w:ascii="Arial" w:hAnsi="Arial" w:eastAsia="Arial"/>
                      <w:color w:val="000000"/>
                      <w:sz w:val="20"/>
                    </w:rPr>
                    <w:br/>
                    <w:t xml:space="preserve">Kalite komisyonu tarafından onaylanan Fakültemiz misyonunun üst yönetim tarafından değerlendirilmek üzere gönderilmesi kararlaştırılmıştır. </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2. Dosya.pau.edu.tr alanının yetersiz kalması ve güncellenme problemleri sebebiyle fakültemiz e posta adresi üzerinden OneDrive alanı açılması ve fakültemize ilişkin belgelerin bu hesaba yüklenmesi kararlaştırıldı. Bu alanın açılabilmesi için F1 bildirim sistemi üzerinden iletilmesi kararlaştırılmıştır.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3. OneDrive alanının kullanılabilmesi için idari personelin erişimin açılması kararının Bilgi İşlem Daire Başkanlığı’na F1 Bildirim Sisteminden iletilmesine karar verilmiştir.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4. Fakültemiz tarafından eğitimleri alınan, web sayfasına eklenen Ölçme ve değerlendirme sisteminin 2023-2024 bahar yarıyılından itibaren kullanılmaya başlanması ve sonuçların ilgili birimlerce değerlendirilmesi kararlaştırılmıştır.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5. 31 Mayıs 2024 tarihinde yapılan iç ve dış paydaş toplantıları, öğrenci toplantısı raporları kalite birimi tarafından değerlendirilmiştir. Bu kapsamda tüm yapılan toplantılarda akreditasyon kapsamında hemşirelik programı amaç ve çıktılarının anlatıldığı iç, dış paydaş ve öğrencilerin 03/06/2024 tarihine kadar hazırlanan online form üzerindeki anketler ile geri dönüş yapması gerektiği vurgulanmıştır. </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2</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6. 31 Mayıs 2024 tarihinden itibaren mayıs ayı için yapılan PUKÖ’ler görüşüldü. KAVDEM’e iletilmesi kararlaştırıldı.</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7. İş sağlığı ve güvenliği ile ilgili fakültemiz komisyonu aktif olarak çalışmaya başlamıştır. Risk Değerlendirme Komisyonu da İş Sağlığı ve Güvenliği Komisyonu ile birleştirilmiştir. Bu değişikliğin web sayfası ve ilgili yerlerden düzeltilmesi kararlaştırılmıştır. Yapılan iyileştirmelerin PUKÖ formatında hazırlanarak komisyona iletilmesine karar verilmiştir. </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8. Organizasyon şemasında değişiklikler yapılarak, yeni organizasyon şemasının da üst yönetim tarafından değerlendirilmesi kararlaştırıldı. Bu kapsamda Risk Komisyonu, İş Sağlığı ve Güvenliği Komisyonu ile birleştirildiği için organizasyon şemasından kaldırılması, Dekan yardımcıları altında yer alan Strateji komisyonunun eğitimden sorumlu Dekan yardımcısının altına yazılması kararlaştırıldı. </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3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694"/>
              <w:gridCol w:w="4364"/>
              <w:gridCol w:w="3775"/>
              <w:gridCol w:w="1160"/>
              <w:gridCol w:w="1265"/>
            </w:tblGrid>
            <w:tr>
              <w:trPr>
                <w:trHeight w:val="262" w:hRule="atLeast"/>
              </w:trPr>
              <w:tc>
                <w:tcPr>
                  <w:tcW w:w="694" w:type="dxa"/>
                  <w:hMerge w:val="restart"/>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4. FAALİYET PLANI</w:t>
                  </w:r>
                </w:p>
              </w:tc>
              <w:tc>
                <w:tcPr>
                  <w:tcW w:w="4364" w:type="dxa"/>
                  <w:hMerge w:val="continue"/>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3775"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160"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265" w:type="dxa"/>
                  <w:tcBorders>
                    <w:top w:val="single" w:color="000000" w:sz="7"/>
                    <w:left w:val="nil" w:color="000000" w:sz="7"/>
                    <w:bottom w:val="nil"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69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c>
                <w:tcPr>
                  <w:tcW w:w="436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Faaliyet</w:t>
                  </w:r>
                </w:p>
              </w:tc>
              <w:tc>
                <w:tcPr>
                  <w:tcW w:w="377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Sorumlu</w:t>
                  </w:r>
                </w:p>
              </w:tc>
              <w:tc>
                <w:tcPr>
                  <w:tcW w:w="1160"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Baş. Tarihi</w:t>
                  </w:r>
                </w:p>
              </w:tc>
              <w:tc>
                <w:tcPr>
                  <w:tcW w:w="126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Bitiş Tarihi</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1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536"/>
              <w:gridCol w:w="2867"/>
              <w:gridCol w:w="2856"/>
            </w:tblGrid>
            <w:tr>
              <w:trPr>
                <w:trHeight w:val="262" w:hRule="atLeast"/>
              </w:trPr>
              <w:tc>
                <w:tcPr>
                  <w:tcW w:w="553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5. TOPLANTIYA KATILANLAR / KARAR ONAYLARI</w:t>
                  </w:r>
                </w:p>
              </w:tc>
              <w:tc>
                <w:tcPr>
                  <w:tcW w:w="2867"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vAlign w:val="center"/>
                </w:tcPr>
                <w:p>
                  <w:pPr>
                    <w:spacing w:after="0" w:line="240" w:lineRule="auto"/>
                  </w:pPr>
                </w:p>
              </w:tc>
              <w:tc>
                <w:tcPr>
                  <w:tcW w:w="285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Katılımcı Adı Soyadı </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Görevi</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İmza</w:t>
                  </w: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Başkan</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İlgün ÖZEN ÇINAR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Gülbahar KORKMAZ ASLAN</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Okan VARDAR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Nesrin ÇUNKUŞ KÖKTAŞ</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Arş. Gör. Edanur ÖZKAYA BOZKURT</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Raportör</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Kenan AKAY</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6. TUTANAK DAĞILIM LİSTESİ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Kenan AKAY, Murat KALE</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7. EKLER</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2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bl>
    <w:p>
      <w:pPr>
        <w:spacing w:after="0" w:line="240" w:lineRule="auto"/>
      </w:pPr>
    </w:p>
    <w:sectPr w:rsidRPr="" w:rsidDel="" w:rsidR="" w:rsidSect="">
      <w:footerReference r:id="rId5" w:type="default"/>
      <w:pgSz w:w="11905" w:h="16837"/>
      <w:pgMar w:top="283" w:right="283" w:bottom="283" w:left="283" w:header="" w:footer="" w:gutter=""/>
    </w:sectPr>
  </w:body>
</w:document>
</file>

<file path=word/footer0.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28"/>
      <w:gridCol w:w="747"/>
      <w:gridCol w:w="183"/>
      <w:gridCol w:w="9035"/>
      <w:gridCol w:w="200"/>
      <w:gridCol w:w="1034"/>
      <w:gridCol w:w="30"/>
    </w:tblGrid>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vMerge w:val="restart"/>
        </w:tcPr>
        <w:tbl>
          <w:tblPr>
            <w:tblCellMar>
              <w:top w:w="0" w:type="dxa"/>
              <w:left w:w="0" w:type="dxa"/>
              <w:bottom w:w="0" w:type="dxa"/>
              <w:right w:w="0" w:type="dxa"/>
            </w:tblCellMar>
          </w:tblPr>
          <w:tblGrid>
            <w:gridCol w:w="1034"/>
          </w:tblGrid>
          <w:tr>
            <w:trPr>
              <w:trHeight w:val="276" w:hRule="atLeast"/>
            </w:trPr>
            <w:tc>
              <w:tcPr>
                <w:tcW w:w="1034"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fldChar w:fldCharType="begin" w:fldLock="0" w:dirty="0"/>
                </w:r>
                <w:r>
                  <w:rPr>
                    <w:rFonts w:ascii="Arial" w:hAnsi="Arial" w:eastAsia="Arial"/>
                    <w:b/>
                    <w:noProof/>
                    <w:color w:val="000000"/>
                    <w:sz w:val="16"/>
                  </w:rPr>
                  <w:instrText xml:space="preserve"> PAGE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r>
                  <w:rPr>
                    <w:rFonts w:ascii="Arial" w:hAnsi="Arial" w:eastAsia="Arial"/>
                    <w:b/>
                    <w:color w:val="000000"/>
                    <w:sz w:val="16"/>
                  </w:rPr>
                  <w:t xml:space="preserve"> / </w:t>
                </w:r>
                <w:r>
                  <w:rPr>
                    <w:rFonts w:ascii="Arial" w:hAnsi="Arial" w:eastAsia="Arial"/>
                    <w:b/>
                    <w:color w:val="000000"/>
                    <w:sz w:val="16"/>
                  </w:rPr>
                  <w:fldChar w:fldCharType="begin" w:fldLock="0" w:dirty="0"/>
                </w:r>
                <w:r>
                  <w:rPr>
                    <w:rFonts w:ascii="Arial" w:hAnsi="Arial" w:eastAsia="Arial"/>
                    <w:b/>
                    <w:noProof/>
                    <w:color w:val="000000"/>
                    <w:sz w:val="16"/>
                  </w:rPr>
                  <w:instrText xml:space="preserve"> NUMPAGES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p>
            </w:tc>
          </w:tr>
        </w:tbl>
        <w:p>
          <w:pPr>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restart"/>
        </w:tcPr>
        <w:tbl>
          <w:tblPr>
            <w:tblCellMar>
              <w:top w:w="0" w:type="dxa"/>
              <w:left w:w="0" w:type="dxa"/>
              <w:bottom w:w="0" w:type="dxa"/>
              <w:right w:w="0" w:type="dxa"/>
            </w:tblCellMar>
          </w:tblPr>
          <w:tblGrid>
            <w:gridCol w:w="747"/>
          </w:tblGrid>
          <w:tr>
            <w:trPr>
              <w:trHeight w:val="276" w:hRule="atLeast"/>
            </w:trPr>
            <w:tc>
              <w:tcPr>
                <w:tcW w:w="747"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t xml:space="preserve">TPL003</w:t>
                </w:r>
              </w:p>
            </w:tc>
          </w:tr>
        </w:tbl>
        <w:p>
          <w:pPr>
            <w:spacing w:after="0" w:line="240" w:lineRule="auto"/>
          </w:pPr>
        </w:p>
      </w:tc>
      <w:tc>
        <w:tcPr>
          <w:tcW w:w="183" w:type="dxa"/>
        </w:tcPr>
        <w:p>
          <w:pPr>
            <w:pStyle w:val="EmptyCellLayoutStyle"/>
            <w:spacing w:after="0" w:line="240" w:lineRule="auto"/>
          </w:pPr>
        </w:p>
      </w:tc>
      <w:tc>
        <w:tcPr>
          <w:tcW w:w="9035" w:type="dxa"/>
          <w:vMerge w:val="restart"/>
        </w:tcPr>
        <w:tbl>
          <w:tblPr>
            <w:tblCellMar>
              <w:top w:w="0" w:type="dxa"/>
              <w:left w:w="0" w:type="dxa"/>
              <w:bottom w:w="0" w:type="dxa"/>
              <w:right w:w="0" w:type="dxa"/>
            </w:tblCellMar>
          </w:tblPr>
          <w:tblGrid>
            <w:gridCol w:w="9035"/>
          </w:tblGrid>
          <w:tr>
            <w:trPr>
              <w:trHeight w:val="276" w:hRule="atLeast"/>
            </w:trPr>
            <w:tc>
              <w:tcPr>
                <w:tcW w:w="9035"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6"/>
                  </w:rPr>
                  <w:t xml:space="preserve">Pamukkale Üniversitesi -  Bilgi İşlem Daire Başkanlığı</w:t>
                </w:r>
              </w:p>
            </w:tc>
          </w:tr>
        </w:tbl>
        <w:p>
          <w:pPr>
            <w:spacing w:after="0" w:line="240" w:lineRule="auto"/>
          </w:pPr>
        </w:p>
      </w:tc>
      <w:tc>
        <w:tcPr>
          <w:tcW w:w="200" w:type="dxa"/>
        </w:tcPr>
        <w:p>
          <w:pPr>
            <w:pStyle w:val="EmptyCellLayoutStyle"/>
            <w:spacing w:after="0" w:line="240" w:lineRule="auto"/>
          </w:pPr>
        </w:p>
      </w:tc>
      <w:tc>
        <w:tcPr>
          <w:tcW w:w="1034" w:type="dxa"/>
          <w:vMerge w:val="continue"/>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continue"/>
        </w:tcPr>
        <w:p>
          <w:pPr>
            <w:pStyle w:val="EmptyCellLayoutStyle"/>
            <w:spacing w:after="0" w:line="240" w:lineRule="auto"/>
          </w:pPr>
        </w:p>
      </w:tc>
      <w:tc>
        <w:tcPr>
          <w:tcW w:w="183" w:type="dxa"/>
        </w:tcPr>
        <w:p>
          <w:pPr>
            <w:pStyle w:val="EmptyCellLayoutStyle"/>
            <w:spacing w:after="0" w:line="240" w:lineRule="auto"/>
          </w:pPr>
        </w:p>
      </w:tc>
      <w:tc>
        <w:tcPr>
          <w:tcW w:w="9035" w:type="dxa"/>
          <w:vMerge w:val="continue"/>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bl>
</w:ft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footer" Target="/word/footer0.xml" Id="rId5" /><Relationship Type="http://schemas.openxmlformats.org/officeDocument/2006/relationships/image" Target="/word/media/img3.jpg" Id="rId6" /><Relationship Type="http://schemas.openxmlformats.org/officeDocument/2006/relationships/numbering" Target="/word/numbering.xml" Id="rId8"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TOPLANTI_TutanakBelgesi</dc:title>
</cp:coreProperties>
</file>