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B3" w:rsidRDefault="00FC26B3" w:rsidP="009743EF">
      <w:pPr>
        <w:spacing w:after="0" w:line="30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FC2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SORU: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Üniversite Yönetim Kurulu’nun mevzuata aykırı olarak almış olduğu kararı uygulayan harcama yetkilisi ve gerçekleştirme görevlilerinin ortaya çıkan kamu zararı nedeniyle mali sorumluluğu var mıdır?</w:t>
      </w:r>
    </w:p>
    <w:p w:rsidR="00FC26B3" w:rsidRDefault="00FC26B3" w:rsidP="009743EF">
      <w:pPr>
        <w:spacing w:after="0" w:line="30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:rsidR="000707F2" w:rsidRDefault="009743EF" w:rsidP="009743EF">
      <w:pPr>
        <w:spacing w:after="0" w:line="305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9743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5018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sayılı Kanunun “</w:t>
      </w:r>
      <w:r w:rsidR="00CE40E3" w:rsidRPr="00CE40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Harcama yetkisi ve yetkilisi</w:t>
      </w:r>
      <w:r w:rsidRPr="009743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” başlıklı 31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inci maddesinin üçüncü fıkrasında, “</w:t>
      </w:r>
      <w:r w:rsidR="00CE40E3" w:rsidRPr="009743E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tr-TR"/>
        </w:rPr>
        <w:t>Kanunların veya Cumhurbaşkanlığı kararnamelerinin verdiği yetkiye istinaden yönetim kurulu, icra komitesi, komisyon ve benzeri kurul veya komite kararıyla yapılan harcamalarda, harcama yetkisinden doğan sorumluluk kurul, komite veya komisyona ait olur</w:t>
      </w:r>
      <w:r w:rsidR="00CE40E3" w:rsidRPr="009743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” denilmektedir. </w:t>
      </w:r>
    </w:p>
    <w:p w:rsidR="00FC26B3" w:rsidRDefault="009743EF" w:rsidP="009743EF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“</w:t>
      </w:r>
      <w:r w:rsidRPr="009743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5018 sayılı Kanun Çerçevesinde Sorumlu Tutulacak Görevli ve Yetkililerin Belirlenmesi Hakkında Sayıştay Genel Kurul Kararı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nda da; “</w:t>
      </w:r>
      <w:r w:rsidR="00B43CDC" w:rsidRPr="00FC26B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tr-TR"/>
        </w:rPr>
        <w:t>b) Kurul, Komite veya Komisyon Üyelerinin Harcama Yetkisinden Doğan Sorumluluğu</w:t>
      </w:r>
      <w:r w:rsidRPr="009743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” başlığı altında bu kurul ve komitelerin sorumluluğuna yer verilmiş</w:t>
      </w:r>
      <w:r w:rsidR="00FC2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tir.</w:t>
      </w:r>
    </w:p>
    <w:p w:rsidR="00FC26B3" w:rsidRDefault="00FC26B3" w:rsidP="00FC26B3">
      <w:pPr>
        <w:pStyle w:val="maddebasl"/>
        <w:spacing w:before="0" w:beforeAutospacing="0" w:after="0" w:afterAutospacing="0" w:line="240" w:lineRule="atLeast"/>
        <w:ind w:firstLine="567"/>
        <w:jc w:val="both"/>
        <w:rPr>
          <w:bCs/>
          <w:color w:val="000000"/>
        </w:rPr>
      </w:pPr>
      <w:r w:rsidRPr="00FC26B3">
        <w:rPr>
          <w:bCs/>
          <w:color w:val="000000"/>
        </w:rPr>
        <w:t>657 sayılı Devlet Memurları Kanunun “</w:t>
      </w:r>
      <w:r w:rsidR="005F666B" w:rsidRPr="00FC26B3">
        <w:rPr>
          <w:bCs/>
          <w:color w:val="000000"/>
        </w:rPr>
        <w:t>Devlet memurlarının görev ve sorumluluklar</w:t>
      </w:r>
      <w:r w:rsidRPr="00FC26B3">
        <w:rPr>
          <w:bCs/>
          <w:color w:val="000000"/>
        </w:rPr>
        <w:t>” başlıklı 11 inci maddesinde de;</w:t>
      </w:r>
      <w:r>
        <w:rPr>
          <w:bCs/>
          <w:color w:val="000000"/>
        </w:rPr>
        <w:t xml:space="preserve"> </w:t>
      </w:r>
    </w:p>
    <w:p w:rsidR="005F666B" w:rsidRPr="00FC26B3" w:rsidRDefault="00FC26B3" w:rsidP="00FC26B3">
      <w:pPr>
        <w:pStyle w:val="maddebasl"/>
        <w:spacing w:before="0" w:beforeAutospacing="0" w:after="0" w:afterAutospacing="0" w:line="240" w:lineRule="atLeast"/>
        <w:ind w:firstLine="567"/>
        <w:jc w:val="both"/>
        <w:rPr>
          <w:bCs/>
          <w:i/>
          <w:color w:val="000000"/>
        </w:rPr>
      </w:pPr>
      <w:r w:rsidRPr="00FC26B3">
        <w:rPr>
          <w:bCs/>
          <w:color w:val="000000"/>
        </w:rPr>
        <w:t>”</w:t>
      </w:r>
      <w:r w:rsidR="005F666B" w:rsidRPr="00FC26B3">
        <w:rPr>
          <w:bCs/>
          <w:i/>
          <w:color w:val="000000"/>
        </w:rPr>
        <w:t xml:space="preserve">Devlet memuru amirinden aldığı emri, Anayasa, kanun, Cumhurbaşkanlığı kararnamesi ve yönetmelik hükümlerine aykırı görürse, yerine getirmez ve bu aykırılığı o emri verene bildirir. Amir emrinde </w:t>
      </w:r>
      <w:proofErr w:type="spellStart"/>
      <w:r w:rsidR="005F666B" w:rsidRPr="00FC26B3">
        <w:rPr>
          <w:bCs/>
          <w:i/>
          <w:color w:val="000000"/>
        </w:rPr>
        <w:t>israr</w:t>
      </w:r>
      <w:proofErr w:type="spellEnd"/>
      <w:r w:rsidR="005F666B" w:rsidRPr="00FC26B3">
        <w:rPr>
          <w:bCs/>
          <w:i/>
          <w:color w:val="000000"/>
        </w:rPr>
        <w:t xml:space="preserve"> eder ve bu emrini yazı ile yenilerse, memur bu emri yapmağa mecburdur. Ancak emrin yerine getirilmesinden doğacak sorumluluk emri verene aittir.</w:t>
      </w:r>
    </w:p>
    <w:p w:rsidR="00FC26B3" w:rsidRDefault="00FC26B3" w:rsidP="00FC26B3">
      <w:pPr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FC26B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tr-TR"/>
        </w:rPr>
        <w:t>Konusu suç teşkil eden emir, hiçbir suretle yerine getirilmez; yerine getiren kimse sorumluluktan kurtulamaz</w:t>
      </w:r>
      <w:r w:rsidRPr="00FC2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”</w:t>
      </w:r>
    </w:p>
    <w:p w:rsidR="00FC26B3" w:rsidRDefault="00FC26B3" w:rsidP="00FC26B3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denilmektedir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 Kanun maddesinde geçen sorumluluğun mali sorumluluğu da kapsa</w:t>
      </w:r>
      <w:r w:rsidR="00D52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dığı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değerlendiril</w:t>
      </w:r>
      <w:r w:rsidR="00D52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mektedir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</w:p>
    <w:p w:rsidR="00FC26B3" w:rsidRDefault="00FC26B3" w:rsidP="00FC26B3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Yukarıdaki mevzuat hükümleri birlikte değerlendirildiğinde, harcama yetkilisi ve gerçekleştirme görevlilerinin Üniversite Yönetim Kurulunun almış olduğu kararı uygulaması</w:t>
      </w:r>
      <w:r w:rsidR="001B3D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nedeniyle oluşacak kamu zararından</w:t>
      </w:r>
      <w:r w:rsidR="00705F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(harcama yetkilisi ve gerçekleştirme görevlisinin yapılan harcama ile ilgili </w:t>
      </w:r>
      <w:r w:rsidR="001B3D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başkaca mevzuata aykırı işleminin olma</w:t>
      </w:r>
      <w:r w:rsidR="00705F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ması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05F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 harcamanın yapılması öncesinde Üniversite Yönetim Kurulu kararının mevzuata aykırılığının ilgili makama iletilmesi ve emrin yazı ile yenilenmesi şartıyla</w:t>
      </w:r>
      <w:r w:rsidR="00705F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)</w:t>
      </w:r>
      <w:r w:rsidR="00705F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sorumlu olmayacağı, bu sorumluluğun yönetim kurulu üyelerine ait olduğu değerlendirilmektedir.</w:t>
      </w:r>
      <w:proofErr w:type="gramEnd"/>
    </w:p>
    <w:p w:rsidR="009743EF" w:rsidRDefault="009743EF" w:rsidP="005F666B">
      <w:bookmarkStart w:id="0" w:name="_GoBack"/>
      <w:bookmarkEnd w:id="0"/>
    </w:p>
    <w:sectPr w:rsidR="00974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FE"/>
    <w:rsid w:val="000707F2"/>
    <w:rsid w:val="001B3DC6"/>
    <w:rsid w:val="00351FDA"/>
    <w:rsid w:val="005F666B"/>
    <w:rsid w:val="006D4479"/>
    <w:rsid w:val="00705F11"/>
    <w:rsid w:val="009743EF"/>
    <w:rsid w:val="00B43CDC"/>
    <w:rsid w:val="00B65794"/>
    <w:rsid w:val="00CD5951"/>
    <w:rsid w:val="00CE40E3"/>
    <w:rsid w:val="00D52D82"/>
    <w:rsid w:val="00DC19FE"/>
    <w:rsid w:val="00E8195E"/>
    <w:rsid w:val="00FC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AFC7"/>
  <w15:chartTrackingRefBased/>
  <w15:docId w15:val="{BE508B22-3A90-4EBE-A6BA-867A9B41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uiPriority w:val="99"/>
    <w:semiHidden/>
    <w:unhideWhenUsed/>
    <w:rsid w:val="00CE40E3"/>
  </w:style>
  <w:style w:type="paragraph" w:customStyle="1" w:styleId="maddebasl">
    <w:name w:val="maddebasl"/>
    <w:basedOn w:val="Normal"/>
    <w:rsid w:val="005F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">
    <w:name w:val="nor"/>
    <w:basedOn w:val="Normal"/>
    <w:rsid w:val="005F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51F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hkaraal@pau.edu.tr</dc:creator>
  <cp:keywords/>
  <dc:description/>
  <cp:lastModifiedBy>hkaraal@pau.edu.tr</cp:lastModifiedBy>
  <cp:revision>3</cp:revision>
  <dcterms:created xsi:type="dcterms:W3CDTF">2023-01-16T11:31:00Z</dcterms:created>
  <dcterms:modified xsi:type="dcterms:W3CDTF">2023-01-16T11:39:00Z</dcterms:modified>
</cp:coreProperties>
</file>