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86B1A">
      <w:pPr>
        <w:spacing w:after="0" w:line="240" w:lineRule="auto"/>
        <w:ind w:firstLine="567"/>
        <w:jc w:val="center"/>
      </w:pPr>
      <w:bookmarkStart w:id="0" w:name="_GoBack"/>
      <w:bookmarkEnd w:id="0"/>
      <w:r>
        <w:rPr>
          <w:b/>
          <w:bCs/>
        </w:rPr>
        <w:t>PAMUKKALE ÜNİVERSİTESİ DÖNER SERMAYE</w:t>
      </w:r>
    </w:p>
    <w:p w:rsidR="00000000" w:rsidRDefault="00386B1A">
      <w:pPr>
        <w:spacing w:after="0" w:line="240" w:lineRule="auto"/>
        <w:ind w:firstLine="567"/>
        <w:jc w:val="center"/>
      </w:pPr>
      <w:r>
        <w:rPr>
          <w:b/>
          <w:bCs/>
        </w:rPr>
        <w:t>İŞLETMESİ YÖNETMELİĞİ</w:t>
      </w:r>
    </w:p>
    <w:p w:rsidR="00000000" w:rsidRDefault="00386B1A">
      <w:pPr>
        <w:spacing w:after="0" w:line="240" w:lineRule="auto"/>
        <w:ind w:firstLine="567"/>
        <w:jc w:val="center"/>
      </w:pPr>
      <w:r>
        <w:rPr>
          <w:b/>
          <w:bCs/>
        </w:rPr>
        <w:t> </w:t>
      </w:r>
    </w:p>
    <w:p w:rsidR="00000000" w:rsidRDefault="00386B1A">
      <w:pPr>
        <w:spacing w:after="0" w:line="240" w:lineRule="auto"/>
        <w:ind w:firstLine="567"/>
        <w:jc w:val="center"/>
      </w:pPr>
      <w:r>
        <w:rPr>
          <w:b/>
          <w:bCs/>
        </w:rPr>
        <w:t>BİRİNCİ BÖLÜM</w:t>
      </w:r>
    </w:p>
    <w:p w:rsidR="00000000" w:rsidRDefault="00386B1A">
      <w:pPr>
        <w:spacing w:after="0" w:line="240" w:lineRule="auto"/>
        <w:ind w:firstLine="567"/>
        <w:jc w:val="center"/>
      </w:pPr>
      <w:r>
        <w:rPr>
          <w:b/>
          <w:bCs/>
        </w:rPr>
        <w:t>Amaç, Kapsam, Dayanak ve Tanımlar</w:t>
      </w:r>
    </w:p>
    <w:p w:rsidR="00000000" w:rsidRDefault="00386B1A">
      <w:pPr>
        <w:spacing w:after="0" w:line="240" w:lineRule="auto"/>
        <w:ind w:firstLine="567"/>
        <w:jc w:val="center"/>
      </w:pPr>
      <w:r>
        <w:rPr>
          <w:b/>
          <w:bCs/>
        </w:rPr>
        <w:t> </w:t>
      </w:r>
    </w:p>
    <w:p w:rsidR="00000000" w:rsidRDefault="00386B1A">
      <w:pPr>
        <w:spacing w:after="0" w:line="240" w:lineRule="auto"/>
        <w:ind w:firstLine="567"/>
        <w:jc w:val="both"/>
      </w:pPr>
      <w:r>
        <w:rPr>
          <w:b/>
          <w:bCs/>
        </w:rPr>
        <w:t>Amaç ve kapsam</w:t>
      </w:r>
    </w:p>
    <w:p w:rsidR="00000000" w:rsidRDefault="00386B1A">
      <w:pPr>
        <w:spacing w:after="0" w:line="240" w:lineRule="auto"/>
        <w:ind w:firstLine="567"/>
        <w:jc w:val="both"/>
      </w:pPr>
      <w:r>
        <w:rPr>
          <w:b/>
          <w:bCs/>
        </w:rPr>
        <w:t xml:space="preserve">MADDE 1 – </w:t>
      </w:r>
      <w:r>
        <w:t xml:space="preserve">(1) Bu Yönetmeliğin amacı; Pamukkale Üniversitesi Döner Sermaye İşletmesinin faaliyet </w:t>
      </w:r>
      <w:r>
        <w:t>alanlarına, yönetim organlarına, sermaye limitine ve işleyişine ilişkin esasları düzenlemektir.</w:t>
      </w:r>
    </w:p>
    <w:p w:rsidR="00000000" w:rsidRDefault="00386B1A">
      <w:pPr>
        <w:spacing w:after="0" w:line="240" w:lineRule="auto"/>
        <w:ind w:firstLine="567"/>
        <w:jc w:val="both"/>
      </w:pPr>
      <w:r>
        <w:t>(2) Bu Yönetmelik; Pamukkale Üniversitesinin tüm eğitim, öğretim, araştırma ve uygulama birimlerinin döner sermayeye ilişkin faaliyetlerini kapsar.</w:t>
      </w:r>
    </w:p>
    <w:p w:rsidR="00000000" w:rsidRDefault="00386B1A">
      <w:pPr>
        <w:spacing w:after="0" w:line="240" w:lineRule="auto"/>
        <w:ind w:firstLine="567"/>
        <w:jc w:val="both"/>
      </w:pPr>
      <w:r>
        <w:rPr>
          <w:b/>
          <w:bCs/>
        </w:rPr>
        <w:t>Dayanak</w:t>
      </w:r>
    </w:p>
    <w:p w:rsidR="00000000" w:rsidRDefault="00386B1A">
      <w:pPr>
        <w:spacing w:after="0" w:line="240" w:lineRule="auto"/>
        <w:ind w:firstLine="567"/>
        <w:jc w:val="both"/>
      </w:pPr>
      <w:r>
        <w:rPr>
          <w:b/>
          <w:bCs/>
        </w:rPr>
        <w:t>MADD</w:t>
      </w:r>
      <w:r>
        <w:rPr>
          <w:b/>
          <w:bCs/>
        </w:rPr>
        <w:t xml:space="preserve">E 2 – </w:t>
      </w:r>
      <w:r>
        <w:t>(1) Bu Yönetmelik; 4/11/1981 tarihli ve 2547 sayılı Yükseköğretim Kanununun 14 üncü ve 58 inci maddeleri ile 18/6/2020 tarihli ve 31159 sayılı Resmî Gazete’de yayımlanan Yükseköğretim Kurumları Döner Sermaye İşletmelerinin Kurulmasına İlişkin Yönetme</w:t>
      </w:r>
      <w:r>
        <w:t>lik hükümlerine dayanılarak hazırlanmıştır.</w:t>
      </w:r>
    </w:p>
    <w:p w:rsidR="00000000" w:rsidRDefault="00386B1A">
      <w:pPr>
        <w:spacing w:after="0" w:line="240" w:lineRule="auto"/>
        <w:ind w:firstLine="567"/>
        <w:jc w:val="both"/>
      </w:pPr>
      <w:r>
        <w:rPr>
          <w:b/>
          <w:bCs/>
        </w:rPr>
        <w:t>Tanımlar</w:t>
      </w:r>
    </w:p>
    <w:p w:rsidR="00000000" w:rsidRDefault="00386B1A">
      <w:pPr>
        <w:spacing w:after="0" w:line="240" w:lineRule="auto"/>
        <w:ind w:firstLine="567"/>
        <w:jc w:val="both"/>
      </w:pPr>
      <w:r>
        <w:rPr>
          <w:b/>
          <w:bCs/>
        </w:rPr>
        <w:t xml:space="preserve">MADDE 3 – </w:t>
      </w:r>
      <w:r>
        <w:t>(1) Bu Yönetmelikte geçen;</w:t>
      </w:r>
    </w:p>
    <w:p w:rsidR="00000000" w:rsidRDefault="00386B1A">
      <w:pPr>
        <w:spacing w:after="0" w:line="240" w:lineRule="auto"/>
        <w:ind w:firstLine="567"/>
        <w:jc w:val="both"/>
      </w:pPr>
      <w:r>
        <w:t>a) İşletme: Pamukkale Üniversitesi Döner Sermaye İşletmesini,</w:t>
      </w:r>
    </w:p>
    <w:p w:rsidR="00000000" w:rsidRDefault="00386B1A">
      <w:pPr>
        <w:spacing w:after="0" w:line="240" w:lineRule="auto"/>
        <w:ind w:firstLine="567"/>
        <w:jc w:val="both"/>
      </w:pPr>
      <w:r>
        <w:t>b) Rektör: Pamukkale Üniversitesi Rektörünü,</w:t>
      </w:r>
    </w:p>
    <w:p w:rsidR="00000000" w:rsidRDefault="00386B1A">
      <w:pPr>
        <w:spacing w:after="0" w:line="240" w:lineRule="auto"/>
        <w:ind w:firstLine="567"/>
        <w:jc w:val="both"/>
      </w:pPr>
      <w:r>
        <w:t>c) Üniversite: Pamukkale Üniversitesini,</w:t>
      </w:r>
    </w:p>
    <w:p w:rsidR="00000000" w:rsidRDefault="00386B1A">
      <w:pPr>
        <w:spacing w:after="0" w:line="240" w:lineRule="auto"/>
        <w:ind w:firstLine="567"/>
        <w:jc w:val="both"/>
      </w:pPr>
      <w:r>
        <w:t>ç) Yönetim Kurulu:</w:t>
      </w:r>
      <w:r>
        <w:t xml:space="preserve"> Pamukkale Üniversitesi Yönetim Kurulunu,</w:t>
      </w:r>
    </w:p>
    <w:p w:rsidR="00000000" w:rsidRDefault="00386B1A">
      <w:pPr>
        <w:spacing w:after="0" w:line="240" w:lineRule="auto"/>
        <w:ind w:firstLine="567"/>
        <w:jc w:val="both"/>
      </w:pPr>
      <w:r>
        <w:t>d) Yürütme Kurulu: Pamukkale Üniversitesi Yönetim Kurulunca İşletmeyi idare etmek üzere kurulan Yürütme Kurulunu,</w:t>
      </w:r>
    </w:p>
    <w:p w:rsidR="00000000" w:rsidRDefault="00386B1A">
      <w:pPr>
        <w:spacing w:after="0" w:line="240" w:lineRule="auto"/>
        <w:ind w:firstLine="567"/>
        <w:jc w:val="both"/>
      </w:pPr>
      <w:r>
        <w:t>ifade eder.</w:t>
      </w:r>
    </w:p>
    <w:p w:rsidR="00000000" w:rsidRDefault="00386B1A">
      <w:pPr>
        <w:spacing w:after="0" w:line="240" w:lineRule="auto"/>
        <w:ind w:firstLine="567"/>
        <w:jc w:val="center"/>
      </w:pPr>
      <w:r>
        <w:rPr>
          <w:b/>
          <w:bCs/>
        </w:rPr>
        <w:t>İKİNCİ BÖLÜM</w:t>
      </w:r>
    </w:p>
    <w:p w:rsidR="00000000" w:rsidRDefault="00386B1A">
      <w:pPr>
        <w:spacing w:after="0" w:line="240" w:lineRule="auto"/>
        <w:ind w:firstLine="567"/>
        <w:jc w:val="center"/>
      </w:pPr>
      <w:r>
        <w:rPr>
          <w:b/>
          <w:bCs/>
        </w:rPr>
        <w:t>İşletmenin Faaliyet Alanları, Yönetim Organları,</w:t>
      </w:r>
    </w:p>
    <w:p w:rsidR="00000000" w:rsidRDefault="00386B1A">
      <w:pPr>
        <w:spacing w:after="0" w:line="240" w:lineRule="auto"/>
        <w:ind w:firstLine="567"/>
        <w:jc w:val="center"/>
      </w:pPr>
      <w:r>
        <w:rPr>
          <w:b/>
          <w:bCs/>
        </w:rPr>
        <w:t>Harcama Yetkilisi ve Serma</w:t>
      </w:r>
      <w:r>
        <w:rPr>
          <w:b/>
          <w:bCs/>
        </w:rPr>
        <w:t>ye Limiti</w:t>
      </w:r>
    </w:p>
    <w:p w:rsidR="00000000" w:rsidRDefault="00386B1A">
      <w:pPr>
        <w:spacing w:after="0" w:line="240" w:lineRule="auto"/>
        <w:ind w:firstLine="567"/>
        <w:jc w:val="both"/>
      </w:pPr>
      <w:r>
        <w:rPr>
          <w:b/>
          <w:bCs/>
        </w:rPr>
        <w:t>İşletmenin faaliyet alanları</w:t>
      </w:r>
    </w:p>
    <w:p w:rsidR="00000000" w:rsidRDefault="00386B1A">
      <w:pPr>
        <w:spacing w:after="0" w:line="240" w:lineRule="auto"/>
        <w:ind w:firstLine="567"/>
        <w:jc w:val="both"/>
      </w:pPr>
      <w:r>
        <w:rPr>
          <w:b/>
          <w:bCs/>
        </w:rPr>
        <w:t xml:space="preserve">MADDE 4 – </w:t>
      </w:r>
      <w:r>
        <w:t>(1) İşletme çalışmaları sırasında eğitim ve öğretim ile bunlara katkıda bulunan uygulamayı ön planda tutmak ve Üniversitenin esas faaliyetlerini aksatmamak kaydıyla aşağıda belirtilen faaliyetlerde bulunur:</w:t>
      </w:r>
    </w:p>
    <w:p w:rsidR="00000000" w:rsidRDefault="00386B1A">
      <w:pPr>
        <w:spacing w:after="0" w:line="240" w:lineRule="auto"/>
        <w:ind w:firstLine="567"/>
        <w:jc w:val="both"/>
      </w:pPr>
      <w:r>
        <w:t>a) Yükseköğretim kurumları dışındaki kuruluşlar ile gerçek ve tüzel kişiler tarafından talep edilecek konularda bilimsel görüş vermek, proje hazırlamak, araştırma, danışmanlık ve benzeri hizmetler yapmak, kurslar açmak, seminer, konferans ve sempozyumlar d</w:t>
      </w:r>
      <w:r>
        <w:t>üzenlemek.</w:t>
      </w:r>
    </w:p>
    <w:p w:rsidR="00000000" w:rsidRDefault="00386B1A">
      <w:pPr>
        <w:spacing w:after="0" w:line="240" w:lineRule="auto"/>
        <w:ind w:firstLine="567"/>
        <w:jc w:val="both"/>
      </w:pPr>
      <w:r>
        <w:t>b) Üniversitenin faaliyet alanları ile ilgili her türlü analiz, anket, bakım, danışmanlık, değerleme, deney, ekspertiz, fizibilite, fotoğraflama, harita, arazi, zemin etüdü ve benzeri hizmet alanlarına ilişkin yapılacak tetkik ve analiz, kalibra</w:t>
      </w:r>
      <w:r>
        <w:t>syon, kontrol, modelleme, muayene, onarım, ölçüm, planlama, programlama, projelendirme, prototip geliştirme, sentez, tahlil, tasarım, test, tetkik, uygulama, üretim, yazılım işleri ve bunlara ilişkin hizmetleri yaparak gerektiğinde raporlar düzenlemek.</w:t>
      </w:r>
    </w:p>
    <w:p w:rsidR="00000000" w:rsidRDefault="00386B1A">
      <w:pPr>
        <w:spacing w:after="0" w:line="240" w:lineRule="auto"/>
        <w:ind w:firstLine="567"/>
        <w:jc w:val="both"/>
      </w:pPr>
      <w:r>
        <w:t xml:space="preserve">c) Üniversite bünyesindeki bütün fakülte, enstitü, yüksekokul, bölüm, merkez ve Rektörlüğe bağlı diğer birimlerde, bu birimlerin görev, yetki ve ilgi alanlarına giren bilimsel faaliyetler, eğitim faaliyetleri ile bu birimlerin olağan çalışma düzeni içinde </w:t>
      </w:r>
      <w:r>
        <w:t>tüm mal ve hizmetleri üretmek.</w:t>
      </w:r>
    </w:p>
    <w:p w:rsidR="00000000" w:rsidRDefault="00386B1A">
      <w:pPr>
        <w:spacing w:after="0" w:line="240" w:lineRule="auto"/>
        <w:ind w:firstLine="567"/>
        <w:jc w:val="both"/>
      </w:pPr>
      <w:r>
        <w:t>ç) Üniversite ile ona bağlı birimlerde tahlil, araştırma ve uygulama yapmak ve rapor düzenlemek.</w:t>
      </w:r>
    </w:p>
    <w:p w:rsidR="00000000" w:rsidRDefault="00386B1A">
      <w:pPr>
        <w:spacing w:after="0" w:line="240" w:lineRule="auto"/>
        <w:ind w:firstLine="567"/>
        <w:jc w:val="both"/>
      </w:pPr>
      <w:r>
        <w:t>d) Klinik, poliklinik, ameliyathane, laboratuvar ve atölyelerde yapılacak her çeşit muayene, analiz, deney, tahlil, ameliyat, öl</w:t>
      </w:r>
      <w:r>
        <w:t>çme, tetkik, tedavi, hemşirelik, hasta bakıcılık, bakım, üretim ile ilgili iş ve benzeri hizmetleri yapmak, açılmış ve açılacak olan her türlü sağlık hizmetleriyle ilgili yataklı ve yataksız kuruluşları işletmek, sağlık tesislerinde önceden açılmış olan ec</w:t>
      </w:r>
      <w:r>
        <w:t>zaneleri işletmek ve sağlık birimleri ile ilgili eğitim programları düzenlemek.</w:t>
      </w:r>
    </w:p>
    <w:p w:rsidR="00000000" w:rsidRDefault="00386B1A">
      <w:pPr>
        <w:spacing w:after="0" w:line="240" w:lineRule="auto"/>
        <w:ind w:firstLine="567"/>
        <w:jc w:val="both"/>
      </w:pPr>
      <w:r>
        <w:t>e) Fiziksel, kimyasal, biyolojik, mikrobiyolojik, toksikolojik, çevre kirliliği ve insan sağlığı ile ilgili analiz ve danışmanlık yapmak ve bunlarla ilgili raporlar düzenlemek.</w:t>
      </w:r>
    </w:p>
    <w:p w:rsidR="00000000" w:rsidRDefault="00386B1A">
      <w:pPr>
        <w:spacing w:after="0" w:line="240" w:lineRule="auto"/>
        <w:ind w:firstLine="567"/>
        <w:jc w:val="both"/>
      </w:pPr>
      <w:r>
        <w:lastRenderedPageBreak/>
        <w:t>f) Teknik bilimlerle ilgili olarak tasarım, modelleme, denetim, basım, tekstil, mekanik deneyler, kalite kontrol hizmetleri ve her türlü mekanik, elektrik ve elektronik makine ve cihazlarla ilgili bakım-onarım, proje ve üretim işlerini ifa etmek ve bunlar</w:t>
      </w:r>
      <w:r>
        <w:t>la ilgili raporlar ve eğitim programları düzenlemek.</w:t>
      </w:r>
    </w:p>
    <w:p w:rsidR="00000000" w:rsidRDefault="00386B1A">
      <w:pPr>
        <w:spacing w:after="0" w:line="240" w:lineRule="auto"/>
        <w:ind w:firstLine="567"/>
        <w:jc w:val="both"/>
      </w:pPr>
      <w:r>
        <w:t>g) Beden eğitimi, spor ve antrenörlük alanında eğitim programları, yarışmalar, antrenörlük programları düzenlemek, organizasyon yapmak, spor tesisleri işletmek, turizm ve otelcilik ile ilgili eğitim prog</w:t>
      </w:r>
      <w:r>
        <w:t>ramları yapmak ve bu amaçla ilgili tesisler işletmek.</w:t>
      </w:r>
    </w:p>
    <w:p w:rsidR="00000000" w:rsidRDefault="00386B1A">
      <w:pPr>
        <w:spacing w:after="0" w:line="240" w:lineRule="auto"/>
        <w:ind w:firstLine="567"/>
        <w:jc w:val="both"/>
      </w:pPr>
      <w:r>
        <w:t>ğ) Sosyal bilimlerle ilgili, fizibilite etüdü, proje değerlendirme ve geliştirme, seminer, kongre, konferans, iş organizasyonu, danışmanlık ve görüş verme, yabancı dil çeviri, bilgi işlem ve sosyal bili</w:t>
      </w:r>
      <w:r>
        <w:t>mlerle ilgili diğer eğitim programları düzenlemek, bunlarla ilgili yayınlar yapmak.</w:t>
      </w:r>
    </w:p>
    <w:p w:rsidR="00000000" w:rsidRDefault="00386B1A">
      <w:pPr>
        <w:spacing w:after="0" w:line="240" w:lineRule="auto"/>
        <w:ind w:firstLine="567"/>
        <w:jc w:val="both"/>
      </w:pPr>
      <w:r>
        <w:t>h) Eğitim bilimleriyle ilgili her türlü fizibilite etüdü, proje değerlendirme-geliştirme, araştırma ve geliştirme faaliyetinde bulunmak, seminer, kongre, konferans, kurs, i</w:t>
      </w:r>
      <w:r>
        <w:t>ş organizasyonu düzenlemek eğitim bilimleriyle ilgili diğer eğitim programları, iş ve hizmetleri yapmak, ilgili yayınlar yapmak.</w:t>
      </w:r>
    </w:p>
    <w:p w:rsidR="00000000" w:rsidRDefault="00386B1A">
      <w:pPr>
        <w:spacing w:after="0" w:line="240" w:lineRule="auto"/>
        <w:ind w:firstLine="567"/>
        <w:jc w:val="both"/>
      </w:pPr>
      <w:r>
        <w:t>ı) Güzel sanatlarla ilgili senaryo, prodüksiyon, tiyatro, film, video, slayt, fotoğraf, reklam, ilan, yayın, röleve, sergi, fua</w:t>
      </w:r>
      <w:r>
        <w:t>r ve restorasyon faaliyetlerinde bulunmak, eğitim ve benzeri programları yapmak ve bunlarla ilgili rapor düzenlemek.</w:t>
      </w:r>
    </w:p>
    <w:p w:rsidR="00000000" w:rsidRDefault="00386B1A">
      <w:pPr>
        <w:spacing w:after="0" w:line="240" w:lineRule="auto"/>
        <w:ind w:firstLine="567"/>
        <w:jc w:val="both"/>
      </w:pPr>
      <w:r>
        <w:t>i) Tarım ve sanayi kuruluşlarınca üretilen çeşitli mal ve hizmetlerin standartlara uygunluğu konusunda ilgili mevzuat hükümlerine göre rapo</w:t>
      </w:r>
      <w:r>
        <w:t>rlar düzenlemek ve belgelendirme yapmak.</w:t>
      </w:r>
    </w:p>
    <w:p w:rsidR="00000000" w:rsidRDefault="00386B1A">
      <w:pPr>
        <w:spacing w:after="0" w:line="240" w:lineRule="auto"/>
        <w:ind w:firstLine="567"/>
        <w:jc w:val="both"/>
      </w:pPr>
      <w:r>
        <w:t>j) Eğitim, öğretim, araştırma ve uygulama ile sınırlı olmak üzere gıda, tarım ve hayvancılık faaliyetleri kapsamında bitkisel ve hayvansal üretimde bulunmak ve satışını yapmak.</w:t>
      </w:r>
    </w:p>
    <w:p w:rsidR="00000000" w:rsidRDefault="00386B1A">
      <w:pPr>
        <w:spacing w:after="0" w:line="240" w:lineRule="auto"/>
        <w:ind w:firstLine="567"/>
        <w:jc w:val="both"/>
      </w:pPr>
      <w:r>
        <w:t>k) İhtiyaç duyulan alanlarda Üniversit</w:t>
      </w:r>
      <w:r>
        <w:t>enin ilgili birimleri yanı sıra Üniversite dışındaki kuruluşlara da iş sağlığı ve güvenlik hizmetleri sunmak ve eğitimler düzenlemek.</w:t>
      </w:r>
    </w:p>
    <w:p w:rsidR="00000000" w:rsidRDefault="00386B1A">
      <w:pPr>
        <w:spacing w:after="0" w:line="240" w:lineRule="auto"/>
        <w:ind w:firstLine="567"/>
        <w:jc w:val="both"/>
      </w:pPr>
      <w:r>
        <w:t>l) Üniversite-sanayi işbirliği kapsamında araştırma ve geliştirme, tasarım ve yenilik projeleri ile faaliyetlerini yürütme</w:t>
      </w:r>
      <w:r>
        <w:t>k.</w:t>
      </w:r>
    </w:p>
    <w:p w:rsidR="00000000" w:rsidRDefault="00386B1A">
      <w:pPr>
        <w:spacing w:after="0" w:line="240" w:lineRule="auto"/>
        <w:ind w:firstLine="567"/>
        <w:jc w:val="both"/>
      </w:pPr>
      <w:r>
        <w:t>m) Mevcut fiziki kapasiteyi değerlendirerek hizmet birimlerinin faaliyet alanı ile sınırlı olmak üzere yukarıda sayılanlar dışında kalan her türlü iş, hizmet ve mal üretiminde bulunmak ve Rektörün izni alınmak koşuluyla üretilen iş, hizmet ve malları pa</w:t>
      </w:r>
      <w:r>
        <w:t>zarlamak ve satmak.</w:t>
      </w:r>
    </w:p>
    <w:p w:rsidR="00000000" w:rsidRDefault="00386B1A">
      <w:pPr>
        <w:spacing w:after="0" w:line="240" w:lineRule="auto"/>
        <w:ind w:firstLine="567"/>
        <w:jc w:val="both"/>
      </w:pPr>
      <w:r>
        <w:rPr>
          <w:b/>
          <w:bCs/>
        </w:rPr>
        <w:t>Yönetim organları</w:t>
      </w:r>
    </w:p>
    <w:p w:rsidR="00000000" w:rsidRDefault="00386B1A">
      <w:pPr>
        <w:spacing w:after="0" w:line="240" w:lineRule="auto"/>
        <w:ind w:firstLine="567"/>
        <w:jc w:val="both"/>
      </w:pPr>
      <w:r>
        <w:rPr>
          <w:b/>
          <w:bCs/>
        </w:rPr>
        <w:t xml:space="preserve">MADDE 5 – </w:t>
      </w:r>
      <w:r>
        <w:t>(1) İşletmenin Yönetim Kurulu, Üniversite Yönetim Kuruludur.</w:t>
      </w:r>
    </w:p>
    <w:p w:rsidR="00000000" w:rsidRDefault="00386B1A">
      <w:pPr>
        <w:spacing w:after="0" w:line="240" w:lineRule="auto"/>
        <w:ind w:firstLine="567"/>
        <w:jc w:val="both"/>
      </w:pPr>
      <w:r>
        <w:t>(2) Yönetim Kurulu, işletmeyi idare etmek üzere Yürütme Kurulu oluşturabilir ve yetkilerini uygun gördüğü ölçüde; sınırları belirli olmak ve yazılı</w:t>
      </w:r>
      <w:r>
        <w:t xml:space="preserve"> olmak kaydıyla Yürütme Kuruluna devredebilir. Yürütme Kurulu, Üniversite Yönetim Kurulu tarafından seçilecek bir rektör yardımcısı, üç öğretim elemanı (dekan ve yüksekokul müdürü de olabilir) ve döner sermaye işletme müdürü olmak üzere beş kişiden oluşur.</w:t>
      </w:r>
    </w:p>
    <w:p w:rsidR="00000000" w:rsidRDefault="00386B1A">
      <w:pPr>
        <w:spacing w:after="0" w:line="240" w:lineRule="auto"/>
        <w:ind w:firstLine="567"/>
        <w:jc w:val="both"/>
      </w:pPr>
      <w:r>
        <w:t>(3) Yürütme Kurulu, Başkanın çağrısı ile en az üç üyenin katılımı ile toplanır ve kararlar üye tamsayısının salt çoğunluğuyla alınır.</w:t>
      </w:r>
    </w:p>
    <w:p w:rsidR="00000000" w:rsidRDefault="00386B1A">
      <w:pPr>
        <w:spacing w:after="0" w:line="240" w:lineRule="auto"/>
        <w:ind w:firstLine="567"/>
        <w:jc w:val="both"/>
      </w:pPr>
      <w:r>
        <w:rPr>
          <w:b/>
          <w:bCs/>
        </w:rPr>
        <w:t>Harcama yetkilisi</w:t>
      </w:r>
    </w:p>
    <w:p w:rsidR="00000000" w:rsidRDefault="00386B1A">
      <w:pPr>
        <w:spacing w:after="0" w:line="240" w:lineRule="auto"/>
        <w:ind w:firstLine="567"/>
        <w:jc w:val="both"/>
      </w:pPr>
      <w:r>
        <w:rPr>
          <w:b/>
          <w:bCs/>
        </w:rPr>
        <w:t xml:space="preserve">MADDE 6 – </w:t>
      </w:r>
      <w:r>
        <w:t xml:space="preserve">(1) Harcama yetkilisi, bütçe ile ödenek tahsis edilen her bir birimin en üst yöneticisi veya </w:t>
      </w:r>
      <w:r>
        <w:t>anılan görevi yürütmekle görevlendirilen kişidir. İlgili mevzuat hükümleri kapsamında; harcama yetkilileri, yazılı olarak ve sınırları açıkça belirtilmek şartıyla yetkilerini yardımcılarına veya hiyerarşik olarak kendilerine en yakın Üniversite personeline</w:t>
      </w:r>
      <w:r>
        <w:t xml:space="preserve"> devredebilirler.</w:t>
      </w:r>
    </w:p>
    <w:p w:rsidR="00000000" w:rsidRDefault="00386B1A">
      <w:pPr>
        <w:spacing w:after="0" w:line="240" w:lineRule="auto"/>
        <w:ind w:firstLine="567"/>
        <w:jc w:val="both"/>
      </w:pPr>
      <w:r>
        <w:rPr>
          <w:b/>
          <w:bCs/>
        </w:rPr>
        <w:t>Sermaye limiti</w:t>
      </w:r>
    </w:p>
    <w:p w:rsidR="00000000" w:rsidRDefault="00386B1A">
      <w:pPr>
        <w:spacing w:after="0" w:line="240" w:lineRule="auto"/>
        <w:ind w:firstLine="567"/>
        <w:jc w:val="both"/>
      </w:pPr>
      <w:r>
        <w:rPr>
          <w:b/>
          <w:bCs/>
        </w:rPr>
        <w:t xml:space="preserve">MADDE 7 – </w:t>
      </w:r>
      <w:r>
        <w:t>(1) İşletmenin sermaye limiti 1.841.182,83-TL’dir.</w:t>
      </w:r>
    </w:p>
    <w:p w:rsidR="00000000" w:rsidRDefault="00386B1A">
      <w:pPr>
        <w:spacing w:after="0" w:line="240" w:lineRule="auto"/>
        <w:ind w:firstLine="567"/>
        <w:jc w:val="center"/>
      </w:pPr>
      <w:r>
        <w:rPr>
          <w:b/>
          <w:bCs/>
        </w:rPr>
        <w:t>ÜÇÜNCÜ BÖLÜM</w:t>
      </w:r>
    </w:p>
    <w:p w:rsidR="00000000" w:rsidRDefault="00386B1A">
      <w:pPr>
        <w:spacing w:after="0" w:line="240" w:lineRule="auto"/>
        <w:ind w:firstLine="567"/>
        <w:jc w:val="center"/>
      </w:pPr>
      <w:r>
        <w:rPr>
          <w:b/>
          <w:bCs/>
        </w:rPr>
        <w:t>Çeşitli ve Son Hükümler</w:t>
      </w:r>
    </w:p>
    <w:p w:rsidR="00000000" w:rsidRDefault="00386B1A">
      <w:pPr>
        <w:spacing w:after="0" w:line="240" w:lineRule="auto"/>
        <w:ind w:firstLine="567"/>
        <w:jc w:val="both"/>
      </w:pPr>
      <w:r>
        <w:rPr>
          <w:b/>
          <w:bCs/>
        </w:rPr>
        <w:t>Yönetmelikte hüküm bulunmayan haller</w:t>
      </w:r>
    </w:p>
    <w:p w:rsidR="00000000" w:rsidRDefault="00386B1A">
      <w:pPr>
        <w:spacing w:after="0" w:line="240" w:lineRule="auto"/>
        <w:ind w:firstLine="567"/>
        <w:jc w:val="both"/>
      </w:pPr>
      <w:r>
        <w:rPr>
          <w:b/>
          <w:bCs/>
        </w:rPr>
        <w:t xml:space="preserve">MADDE 8 – </w:t>
      </w:r>
      <w:r>
        <w:t>(1) Bu Yönetmelikte hüküm bulunmayan hallerde, 2547 sayılı Kanun, 10/12/2003 t</w:t>
      </w:r>
      <w:r>
        <w:t>arihli ve 5018 sayılı Kamu Malî Yönetimi ve Kontrol Kanunu, 1/5/2007 tarihli ve 26509 sayılı Resmî Gazete’de yayımlanan Döner Sermayeli İşletmeler Bütçe ve Muhasebe Yönetmeliği, Yükseköğretim Kurumları Döner Sermaye İşletmelerinin Kurulmasına İlişkin Yönet</w:t>
      </w:r>
      <w:r>
        <w:t>melik ve ilgili diğer mevzuat hükümleri uygulanır.</w:t>
      </w:r>
    </w:p>
    <w:p w:rsidR="00000000" w:rsidRDefault="00386B1A">
      <w:pPr>
        <w:spacing w:after="0" w:line="240" w:lineRule="auto"/>
        <w:ind w:firstLine="567"/>
        <w:jc w:val="both"/>
      </w:pPr>
      <w:r>
        <w:rPr>
          <w:b/>
          <w:bCs/>
        </w:rPr>
        <w:t>Yürürlükten kaldırılan yönetmelik</w:t>
      </w:r>
    </w:p>
    <w:p w:rsidR="00000000" w:rsidRDefault="00386B1A">
      <w:pPr>
        <w:spacing w:after="0" w:line="240" w:lineRule="auto"/>
        <w:ind w:firstLine="567"/>
        <w:jc w:val="both"/>
      </w:pPr>
      <w:r>
        <w:rPr>
          <w:b/>
          <w:bCs/>
        </w:rPr>
        <w:t xml:space="preserve">MADDE 9 – </w:t>
      </w:r>
      <w:r>
        <w:t>(1) 6/3/2000 tarihli ve 23985 sayılı Resmî Gazete’de yayımlanan Pamukkale Üniversitesi Döner Sermaye İşletmesi Yönetmeliği yürürlükten kaldırılmıştır.</w:t>
      </w:r>
    </w:p>
    <w:p w:rsidR="00000000" w:rsidRDefault="00386B1A">
      <w:pPr>
        <w:spacing w:after="0" w:line="240" w:lineRule="auto"/>
        <w:ind w:firstLine="567"/>
        <w:jc w:val="both"/>
      </w:pPr>
      <w:r>
        <w:rPr>
          <w:b/>
          <w:bCs/>
        </w:rPr>
        <w:lastRenderedPageBreak/>
        <w:t>Yürürlük</w:t>
      </w:r>
    </w:p>
    <w:p w:rsidR="00000000" w:rsidRDefault="00386B1A">
      <w:pPr>
        <w:spacing w:after="0" w:line="240" w:lineRule="auto"/>
        <w:ind w:firstLine="567"/>
        <w:jc w:val="both"/>
      </w:pPr>
      <w:r>
        <w:rPr>
          <w:b/>
          <w:bCs/>
        </w:rPr>
        <w:t xml:space="preserve">MADDE 10 – </w:t>
      </w:r>
      <w:r>
        <w:t>(1) Bu Yönetmelik yayımı tarihinde yürürlüğe girer.</w:t>
      </w:r>
    </w:p>
    <w:p w:rsidR="00000000" w:rsidRDefault="00386B1A">
      <w:pPr>
        <w:spacing w:after="0" w:line="240" w:lineRule="auto"/>
        <w:ind w:firstLine="567"/>
        <w:jc w:val="both"/>
      </w:pPr>
      <w:r>
        <w:rPr>
          <w:b/>
          <w:bCs/>
        </w:rPr>
        <w:t>Yürütme</w:t>
      </w:r>
    </w:p>
    <w:p w:rsidR="00386B1A" w:rsidRDefault="00386B1A">
      <w:pPr>
        <w:spacing w:after="0" w:line="240" w:lineRule="auto"/>
        <w:ind w:firstLine="567"/>
        <w:jc w:val="both"/>
      </w:pPr>
      <w:r>
        <w:rPr>
          <w:b/>
          <w:bCs/>
        </w:rPr>
        <w:t xml:space="preserve">MADDE 11 – </w:t>
      </w:r>
      <w:r>
        <w:t>(1) Bu Yönetmelik hükümlerini Pamukkale Üniversitesi Rektörü yürütür.</w:t>
      </w:r>
    </w:p>
    <w:sectPr w:rsidR="00386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02B96"/>
    <w:rsid w:val="00386B1A"/>
    <w:rsid w:val="00802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AD01D-F692-4F1D-938D-3A274F39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OrtaBalkBold">
    <w:name w:val="Orta Başlık Bold"/>
    <w:basedOn w:val="Normal"/>
    <w:pPr>
      <w:spacing w:after="0" w:line="240" w:lineRule="auto"/>
      <w:jc w:val="center"/>
    </w:pPr>
    <w:rPr>
      <w:rFonts w:ascii="Times New Roman" w:hAnsi="Times New Roman" w:cs="Times New Roman"/>
      <w:b/>
      <w:bCs/>
      <w:sz w:val="19"/>
      <w:szCs w:val="19"/>
    </w:rPr>
  </w:style>
  <w:style w:type="paragraph" w:customStyle="1" w:styleId="Metin">
    <w:name w:val="Metin"/>
    <w:basedOn w:val="Normal"/>
    <w:pPr>
      <w:spacing w:after="0" w:line="240" w:lineRule="auto"/>
      <w:ind w:firstLine="566"/>
      <w:jc w:val="both"/>
    </w:pPr>
    <w:rPr>
      <w:rFonts w:ascii="Times New Roman" w:hAnsi="Times New Roman" w:cs="Times New Roman"/>
      <w:sz w:val="19"/>
      <w:szCs w:val="19"/>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ABDURRAHİM  ÇELIKTURK</dc:creator>
  <cp:keywords/>
  <dc:description/>
  <cp:lastModifiedBy>Emin ERGÜL PAÜ Hastane 6265</cp:lastModifiedBy>
  <cp:revision>2</cp:revision>
  <dcterms:created xsi:type="dcterms:W3CDTF">2021-09-16T11:51:00Z</dcterms:created>
  <dcterms:modified xsi:type="dcterms:W3CDTF">2021-09-16T11:51:00Z</dcterms:modified>
</cp:coreProperties>
</file>