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EC68" w14:textId="77777777" w:rsidR="00B92CA6" w:rsidRPr="006A1F69" w:rsidRDefault="00B92CA6" w:rsidP="00B92CA6">
      <w:pPr>
        <w:pStyle w:val="western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A1F69">
        <w:rPr>
          <w:color w:val="000000" w:themeColor="text1"/>
          <w:sz w:val="22"/>
          <w:szCs w:val="22"/>
        </w:rPr>
        <w:t>Sınıfınız: (1) 1. Sınıf (2) 2. Sınıf (3) 3. Sınıf (4) 4. Sınıf</w:t>
      </w:r>
    </w:p>
    <w:p w14:paraId="3B72258D" w14:textId="77777777" w:rsidR="00B92CA6" w:rsidRPr="006A1F69" w:rsidRDefault="00B92CA6" w:rsidP="00B92CA6">
      <w:pPr>
        <w:pStyle w:val="western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A1F69">
        <w:rPr>
          <w:color w:val="000000" w:themeColor="text1"/>
          <w:sz w:val="22"/>
          <w:szCs w:val="22"/>
        </w:rPr>
        <w:t>Cinsiyetiniz: (1) Kadın (2) Erkek</w:t>
      </w:r>
    </w:p>
    <w:tbl>
      <w:tblPr>
        <w:tblStyle w:val="TabloKlavuzu"/>
        <w:tblW w:w="9776" w:type="dxa"/>
        <w:tblInd w:w="-572" w:type="dxa"/>
        <w:tblLook w:val="04A0" w:firstRow="1" w:lastRow="0" w:firstColumn="1" w:lastColumn="0" w:noHBand="0" w:noVBand="1"/>
      </w:tblPr>
      <w:tblGrid>
        <w:gridCol w:w="840"/>
        <w:gridCol w:w="5038"/>
        <w:gridCol w:w="736"/>
        <w:gridCol w:w="787"/>
        <w:gridCol w:w="913"/>
        <w:gridCol w:w="660"/>
        <w:gridCol w:w="787"/>
        <w:gridCol w:w="15"/>
      </w:tblGrid>
      <w:tr w:rsidR="00B92CA6" w:rsidRPr="00B92CA6" w14:paraId="53837C90" w14:textId="77777777" w:rsidTr="00B92CA6">
        <w:trPr>
          <w:cantSplit/>
          <w:trHeight w:val="901"/>
        </w:trPr>
        <w:tc>
          <w:tcPr>
            <w:tcW w:w="9776" w:type="dxa"/>
            <w:gridSpan w:val="8"/>
            <w:vAlign w:val="center"/>
          </w:tcPr>
          <w:p w14:paraId="6ABF99FD" w14:textId="77777777" w:rsidR="00B92CA6" w:rsidRPr="00B92CA6" w:rsidRDefault="00B92CA6" w:rsidP="00B92CA6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  <w:b/>
                <w:bCs/>
              </w:rPr>
              <w:t>Açıklama:</w:t>
            </w:r>
            <w:r w:rsidRPr="00B92CA6">
              <w:rPr>
                <w:rFonts w:ascii="Times New Roman" w:hAnsi="Times New Roman" w:cs="Times New Roman"/>
              </w:rPr>
              <w:t xml:space="preserve"> Aşağıda hemşirelik mesleğine yönelik çeşitli ifadeler yer almaktadır. Her bir ifadeyi dikkatle okuyunuz ve size en uygun seçeneği işaretleyiniz. 1-Kesinlikle katılmıyorum, 2-Katılmıyorum, 3-Kararsızım, 4-Katılıyorum, 5-Kesinlikle katılıyorum şeklindedir.</w:t>
            </w:r>
          </w:p>
        </w:tc>
      </w:tr>
      <w:tr w:rsidR="00B92CA6" w:rsidRPr="00B92CA6" w14:paraId="15695556" w14:textId="77777777" w:rsidTr="00B92CA6">
        <w:trPr>
          <w:gridAfter w:val="1"/>
          <w:wAfter w:w="15" w:type="dxa"/>
          <w:cantSplit/>
          <w:trHeight w:val="1705"/>
        </w:trPr>
        <w:tc>
          <w:tcPr>
            <w:tcW w:w="840" w:type="dxa"/>
          </w:tcPr>
          <w:p w14:paraId="764E919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3F34B35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textDirection w:val="btLr"/>
            <w:vAlign w:val="center"/>
          </w:tcPr>
          <w:p w14:paraId="63D1B858" w14:textId="77777777" w:rsidR="00B92CA6" w:rsidRPr="00B92CA6" w:rsidRDefault="00B92CA6" w:rsidP="00B9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  <w:b/>
                <w:bCs/>
              </w:rPr>
              <w:t>Kesinlikle katılmıyorum</w:t>
            </w:r>
          </w:p>
        </w:tc>
        <w:tc>
          <w:tcPr>
            <w:tcW w:w="787" w:type="dxa"/>
            <w:textDirection w:val="btLr"/>
            <w:vAlign w:val="center"/>
          </w:tcPr>
          <w:p w14:paraId="7F9A05B2" w14:textId="77777777" w:rsidR="00B92CA6" w:rsidRPr="00B92CA6" w:rsidRDefault="00B92CA6" w:rsidP="00B9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  <w:b/>
                <w:bCs/>
              </w:rPr>
              <w:t>Katılmıyorum</w:t>
            </w:r>
          </w:p>
        </w:tc>
        <w:tc>
          <w:tcPr>
            <w:tcW w:w="913" w:type="dxa"/>
            <w:textDirection w:val="btLr"/>
          </w:tcPr>
          <w:p w14:paraId="5257818F" w14:textId="77777777" w:rsidR="00B92CA6" w:rsidRDefault="00B92CA6" w:rsidP="00B9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D975EC" w14:textId="4438E56D" w:rsidR="00B92CA6" w:rsidRPr="00B92CA6" w:rsidRDefault="003D7299" w:rsidP="00B9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Biraz katılı</w:t>
            </w:r>
            <w:r w:rsidR="00B92CA6">
              <w:rPr>
                <w:rFonts w:ascii="Times New Roman" w:hAnsi="Times New Roman" w:cs="Times New Roman"/>
                <w:b/>
                <w:bCs/>
              </w:rPr>
              <w:t>yorum</w:t>
            </w:r>
          </w:p>
        </w:tc>
        <w:tc>
          <w:tcPr>
            <w:tcW w:w="660" w:type="dxa"/>
            <w:textDirection w:val="btLr"/>
            <w:vAlign w:val="center"/>
          </w:tcPr>
          <w:p w14:paraId="7B8DCD1A" w14:textId="77777777" w:rsidR="00B92CA6" w:rsidRPr="00B92CA6" w:rsidRDefault="00B92CA6" w:rsidP="00B9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  <w:b/>
                <w:bCs/>
              </w:rPr>
              <w:t>Katılıyorum</w:t>
            </w:r>
          </w:p>
        </w:tc>
        <w:tc>
          <w:tcPr>
            <w:tcW w:w="787" w:type="dxa"/>
            <w:textDirection w:val="btLr"/>
            <w:vAlign w:val="center"/>
          </w:tcPr>
          <w:p w14:paraId="0A024DA4" w14:textId="77777777" w:rsidR="00B92CA6" w:rsidRPr="00B92CA6" w:rsidRDefault="00B92CA6" w:rsidP="00B92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  <w:b/>
                <w:bCs/>
              </w:rPr>
              <w:t>Kesinlikle katılıyorum</w:t>
            </w:r>
          </w:p>
        </w:tc>
      </w:tr>
      <w:tr w:rsidR="00B92CA6" w:rsidRPr="00B92CA6" w14:paraId="3134CBD0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04FB8608" w14:textId="77777777" w:rsidR="00B92CA6" w:rsidRPr="00B92CA6" w:rsidRDefault="00B92CA6" w:rsidP="00B92CA6">
            <w:pPr>
              <w:numPr>
                <w:ilvl w:val="0"/>
                <w:numId w:val="1"/>
              </w:numPr>
              <w:tabs>
                <w:tab w:val="left" w:pos="36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4051A6D1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mesleki bilgilerini geliştirmek için bilimsel araştırmalar yapmalıdır.</w:t>
            </w:r>
          </w:p>
        </w:tc>
        <w:tc>
          <w:tcPr>
            <w:tcW w:w="736" w:type="dxa"/>
          </w:tcPr>
          <w:p w14:paraId="1779657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273628ED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63CCC36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170D57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20BA96B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1DB0BC2B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517BC287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13E2985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mesleki uygulamalarını bilimsel bilgiye dayandırmalıdır.</w:t>
            </w:r>
          </w:p>
        </w:tc>
        <w:tc>
          <w:tcPr>
            <w:tcW w:w="736" w:type="dxa"/>
          </w:tcPr>
          <w:p w14:paraId="76FA757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179B48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35100FA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434C39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73F97D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0A680421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202F85C8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5A2BFA0F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mesleki gelişim için araştırma sonuçlarını takip etmelidir.</w:t>
            </w:r>
          </w:p>
        </w:tc>
        <w:tc>
          <w:tcPr>
            <w:tcW w:w="736" w:type="dxa"/>
          </w:tcPr>
          <w:p w14:paraId="6424F85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7957710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2A98E4F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6942767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CB86E30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70424521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53730D8D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7FDBB07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meslekleri ile ilgili bilimsel toplantılara katılmalıdır.</w:t>
            </w:r>
          </w:p>
        </w:tc>
        <w:tc>
          <w:tcPr>
            <w:tcW w:w="736" w:type="dxa"/>
          </w:tcPr>
          <w:p w14:paraId="2A0DA1B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6800E2D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050AF5ED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108931D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7A497CB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0FFE2AA8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3962FC4C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2575CC7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mesleki kararlarını bağımsız olarak verebilmelidir.</w:t>
            </w:r>
          </w:p>
        </w:tc>
        <w:tc>
          <w:tcPr>
            <w:tcW w:w="736" w:type="dxa"/>
          </w:tcPr>
          <w:p w14:paraId="33310D47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7BD72AC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08918AF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528CB15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7A7C5CB9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07AED020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24B735D7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23994589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bakım uygulamalarında otonomiye sahip olmalıdır.</w:t>
            </w:r>
          </w:p>
        </w:tc>
        <w:tc>
          <w:tcPr>
            <w:tcW w:w="736" w:type="dxa"/>
          </w:tcPr>
          <w:p w14:paraId="4A0D56B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7CC54C7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3812D60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5A9CD4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1E358EA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3D40E297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58731039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5142482D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sağlık ekibi içinde aktif rol almalıdır.</w:t>
            </w:r>
          </w:p>
        </w:tc>
        <w:tc>
          <w:tcPr>
            <w:tcW w:w="736" w:type="dxa"/>
          </w:tcPr>
          <w:p w14:paraId="76D7CEA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501F8A2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6503B78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5AA4D38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0544DFF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4FA7D670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7D41821C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552970C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diğer sağlık profesyonelleriyle iş birliği içinde çalışmalıdır.</w:t>
            </w:r>
          </w:p>
        </w:tc>
        <w:tc>
          <w:tcPr>
            <w:tcW w:w="736" w:type="dxa"/>
          </w:tcPr>
          <w:p w14:paraId="31D90911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6E3DAB89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4EEAA93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1B6AAC5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6661C3F7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4EAD5B23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74DA5C41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7812141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meslekleriyle ilgili sürekli eğitim programlarına katılmalıdır.</w:t>
            </w:r>
          </w:p>
        </w:tc>
        <w:tc>
          <w:tcPr>
            <w:tcW w:w="736" w:type="dxa"/>
          </w:tcPr>
          <w:p w14:paraId="68996E2D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61249AA0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544CC3A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1FFA4A6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6005843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2E34FF1F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6B8E39E9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4A50849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mesleki yeterliliklerini geliştirmek için çaba göstermelidir.</w:t>
            </w:r>
          </w:p>
        </w:tc>
        <w:tc>
          <w:tcPr>
            <w:tcW w:w="736" w:type="dxa"/>
          </w:tcPr>
          <w:p w14:paraId="0DFAC8A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68F092E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704142E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12B133C0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31B025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2E783E62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422C215A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32085269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mesleki gelişimlerini sürdürmek için yeni bilgi ve beceriler edinmelidir.</w:t>
            </w:r>
          </w:p>
        </w:tc>
        <w:tc>
          <w:tcPr>
            <w:tcW w:w="736" w:type="dxa"/>
          </w:tcPr>
          <w:p w14:paraId="044E626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4E21141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660C323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7CF0020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1E89FB3E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46C75285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55FE0CAB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0E38D88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 örgütlerine üye olmalıdır.</w:t>
            </w:r>
          </w:p>
        </w:tc>
        <w:tc>
          <w:tcPr>
            <w:tcW w:w="736" w:type="dxa"/>
          </w:tcPr>
          <w:p w14:paraId="35D6CBA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C4F394F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5656404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5ED911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45E39491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48F4FF9D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67B59BF8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3D2D694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 örgütlerinin faaliyetlerine katılmalıdır.</w:t>
            </w:r>
          </w:p>
        </w:tc>
        <w:tc>
          <w:tcPr>
            <w:tcW w:w="736" w:type="dxa"/>
          </w:tcPr>
          <w:p w14:paraId="122C05F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DED60F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56ACEEB1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34DE0C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1DB5226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4215ED62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79FF0718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47C0147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mesleki sorunların çözümünde meslek örgütlerinde aktif rol almalıdır.</w:t>
            </w:r>
          </w:p>
        </w:tc>
        <w:tc>
          <w:tcPr>
            <w:tcW w:w="736" w:type="dxa"/>
          </w:tcPr>
          <w:p w14:paraId="2EDEC120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2A3A791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4B602F5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404988F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7F5D8721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7298C844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5E408DC2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6D8B3E6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meslekleri ile ilgili komitelerde görev almalıdır.</w:t>
            </w:r>
          </w:p>
        </w:tc>
        <w:tc>
          <w:tcPr>
            <w:tcW w:w="736" w:type="dxa"/>
          </w:tcPr>
          <w:p w14:paraId="11E65AC7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4D3537E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0DAF11F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10519B5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25C0DAD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771CEE95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6A47C832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5ED80AC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mesleki gelişime katkı sağlayacak komite çalışmalarına katılmalıdır.</w:t>
            </w:r>
          </w:p>
        </w:tc>
        <w:tc>
          <w:tcPr>
            <w:tcW w:w="736" w:type="dxa"/>
          </w:tcPr>
          <w:p w14:paraId="2122E56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52C7DAE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582620D1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9C5DBA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4688547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6E149FAD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2BF9C16B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277DDFF1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toplum sağlığının geliştirilmesinde aktif rol almalıdır.</w:t>
            </w:r>
          </w:p>
        </w:tc>
        <w:tc>
          <w:tcPr>
            <w:tcW w:w="736" w:type="dxa"/>
          </w:tcPr>
          <w:p w14:paraId="2304F1A0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FB64F2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6006942E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776F97D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F20882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24DDB752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283EA9AF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07005F8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toplumun sağlık gereksinimlerine duyarlı olmalıdır.</w:t>
            </w:r>
          </w:p>
        </w:tc>
        <w:tc>
          <w:tcPr>
            <w:tcW w:w="736" w:type="dxa"/>
          </w:tcPr>
          <w:p w14:paraId="345DF71E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13DE0667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47A8625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21D1F4B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EA6823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59F0C693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68CE81A1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554FEA3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2CA6">
              <w:rPr>
                <w:rFonts w:ascii="Times New Roman" w:hAnsi="Times New Roman" w:cs="Times New Roman"/>
              </w:rPr>
              <w:t>Hemşireler toplum sağlığını geliştirmeye yönelik etkinliklere katılmalıdır.</w:t>
            </w:r>
          </w:p>
        </w:tc>
        <w:tc>
          <w:tcPr>
            <w:tcW w:w="736" w:type="dxa"/>
          </w:tcPr>
          <w:p w14:paraId="75D8E29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1C79DE47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0A51036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60FCC72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5C70441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02313E8F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04BBB967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30C45858" w14:textId="6C8A0BE0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Hemşireler mesleki etik kurallara uymalıdır.</w:t>
            </w:r>
          </w:p>
        </w:tc>
        <w:tc>
          <w:tcPr>
            <w:tcW w:w="736" w:type="dxa"/>
          </w:tcPr>
          <w:p w14:paraId="777DFD1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7631C0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7036BC5D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7EE51FB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6FF7B7D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6033FE14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3639A6C0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5CBEF36F" w14:textId="06F6885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Hemşireler mesleki etik ilkeleri benimsemelidir.</w:t>
            </w:r>
          </w:p>
        </w:tc>
        <w:tc>
          <w:tcPr>
            <w:tcW w:w="736" w:type="dxa"/>
          </w:tcPr>
          <w:p w14:paraId="248DD87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70B54F3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76AC43C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9B1D51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464856B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7A46D977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45A71D4E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371C2396" w14:textId="3AD91DBD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Hemşireler bakım verirken etik ilkelere uygun davranmalıdır.</w:t>
            </w:r>
          </w:p>
        </w:tc>
        <w:tc>
          <w:tcPr>
            <w:tcW w:w="736" w:type="dxa"/>
          </w:tcPr>
          <w:p w14:paraId="4D8DFAB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5AD76A4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15145FE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9AF4F3F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657FFE2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0E6A1475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2AFD4A82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52202562" w14:textId="3656B4FA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Hemşirelik mesleği kendine özgü kuramsal bilgiye sahiptir.</w:t>
            </w:r>
          </w:p>
        </w:tc>
        <w:tc>
          <w:tcPr>
            <w:tcW w:w="736" w:type="dxa"/>
          </w:tcPr>
          <w:p w14:paraId="3646F75F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5B8CB80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407CA71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09228F7F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DE7BDD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70EB27D9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5B51E2F1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6F7C1BCD" w14:textId="3769A214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Hemşirelik uygulamaları kuramsal bilgiye dayanmalıdır.</w:t>
            </w:r>
          </w:p>
        </w:tc>
        <w:tc>
          <w:tcPr>
            <w:tcW w:w="736" w:type="dxa"/>
          </w:tcPr>
          <w:p w14:paraId="07438907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44EC874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410E1E9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55B91785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8C822C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522440D4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08649DD5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17079A5F" w14:textId="6A7BA923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Hemşireler mesleklerinin toplumdaki saygınlığını artırmak için çaba göstermelidir.</w:t>
            </w:r>
          </w:p>
        </w:tc>
        <w:tc>
          <w:tcPr>
            <w:tcW w:w="736" w:type="dxa"/>
          </w:tcPr>
          <w:p w14:paraId="19B9E583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BA6928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104F366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49E6071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18AA239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2EEB8888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53D7F136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1E4D898C" w14:textId="251495AF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Hemşireler mesleklerinin gelişmesine katkıda bulunmalıdır.</w:t>
            </w:r>
          </w:p>
        </w:tc>
        <w:tc>
          <w:tcPr>
            <w:tcW w:w="736" w:type="dxa"/>
          </w:tcPr>
          <w:p w14:paraId="1FA28D0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A096F8E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170979E6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619621D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579CA179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4D2E5E44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1CE1A0A0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16DBDE16" w14:textId="21BF189E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Hemşireler meslekleri ile ilgili sorumluluklarının farkında olmalıdır.</w:t>
            </w:r>
          </w:p>
        </w:tc>
        <w:tc>
          <w:tcPr>
            <w:tcW w:w="736" w:type="dxa"/>
          </w:tcPr>
          <w:p w14:paraId="0BE3C22B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B9CACBC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049B7C38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5BF9349A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263E3FF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CA6" w:rsidRPr="00B92CA6" w14:paraId="080F3F2D" w14:textId="77777777" w:rsidTr="00B92CA6">
        <w:trPr>
          <w:gridAfter w:val="1"/>
          <w:wAfter w:w="15" w:type="dxa"/>
        </w:trPr>
        <w:tc>
          <w:tcPr>
            <w:tcW w:w="840" w:type="dxa"/>
          </w:tcPr>
          <w:p w14:paraId="3BBD2418" w14:textId="77777777" w:rsidR="00B92CA6" w:rsidRPr="00B92CA6" w:rsidRDefault="00B92CA6" w:rsidP="00B9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Align w:val="center"/>
          </w:tcPr>
          <w:p w14:paraId="621E880E" w14:textId="4BF7447D" w:rsidR="00B92CA6" w:rsidRPr="006A1F69" w:rsidRDefault="00B92CA6" w:rsidP="00B92CA6">
            <w:pPr>
              <w:jc w:val="both"/>
              <w:rPr>
                <w:rFonts w:ascii="Times New Roman" w:hAnsi="Times New Roman" w:cs="Times New Roman"/>
              </w:rPr>
            </w:pPr>
            <w:r w:rsidRPr="006A1F69">
              <w:rPr>
                <w:rFonts w:ascii="Times New Roman" w:hAnsi="Times New Roman" w:cs="Times New Roman"/>
              </w:rPr>
              <w:t>Hemşireler mesleklerini geliştirmek için aktif rol almalıdır.</w:t>
            </w:r>
          </w:p>
        </w:tc>
        <w:tc>
          <w:tcPr>
            <w:tcW w:w="736" w:type="dxa"/>
          </w:tcPr>
          <w:p w14:paraId="48566B09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36550BF7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</w:tcPr>
          <w:p w14:paraId="77B8D872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0" w:type="dxa"/>
          </w:tcPr>
          <w:p w14:paraId="095485D4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dxa"/>
          </w:tcPr>
          <w:p w14:paraId="0A9EC599" w14:textId="77777777" w:rsidR="00B92CA6" w:rsidRPr="00B92CA6" w:rsidRDefault="00B92CA6" w:rsidP="00B92C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CDEFC8" w14:textId="4F4A0D85" w:rsidR="00B92CA6" w:rsidRDefault="00B92CA6"/>
    <w:p w14:paraId="66F576BD" w14:textId="71D91F2D" w:rsidR="00B92CA6" w:rsidRDefault="00B92CA6"/>
    <w:p w14:paraId="2F687559" w14:textId="77777777" w:rsidR="00B92CA6" w:rsidRPr="006A1F69" w:rsidRDefault="00B92CA6" w:rsidP="00B92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F69">
        <w:rPr>
          <w:rFonts w:ascii="Times New Roman" w:hAnsi="Times New Roman" w:cs="Times New Roman"/>
          <w:b/>
        </w:rPr>
        <w:t xml:space="preserve">Ölçek bilgileri ve yönerge: </w:t>
      </w:r>
      <w:r w:rsidRPr="006A1F69">
        <w:rPr>
          <w:rFonts w:ascii="Times New Roman" w:hAnsi="Times New Roman" w:cs="Times New Roman"/>
        </w:rPr>
        <w:t>Ölçek sekiz alt boyut ve 28 maddeden oluşmaktadır. Alt boyutlar: “</w:t>
      </w:r>
      <w:r w:rsidRPr="006A1F69">
        <w:rPr>
          <w:rFonts w:ascii="Times New Roman" w:hAnsi="Times New Roman" w:cs="Times New Roman"/>
          <w:i/>
          <w:iCs/>
        </w:rPr>
        <w:t>bilimsel bilgi yükünün artırılmasına katkıda bulunma</w:t>
      </w:r>
      <w:r w:rsidRPr="006A1F69">
        <w:rPr>
          <w:rFonts w:ascii="Times New Roman" w:hAnsi="Times New Roman" w:cs="Times New Roman"/>
        </w:rPr>
        <w:t xml:space="preserve"> (1, 2, 3, 4, 5, 6. maddeler)”, “</w:t>
      </w:r>
      <w:r w:rsidRPr="006A1F69">
        <w:rPr>
          <w:rFonts w:ascii="Times New Roman" w:hAnsi="Times New Roman" w:cs="Times New Roman"/>
          <w:i/>
          <w:iCs/>
        </w:rPr>
        <w:t>otonomi</w:t>
      </w:r>
      <w:r w:rsidRPr="006A1F69">
        <w:rPr>
          <w:rFonts w:ascii="Times New Roman" w:hAnsi="Times New Roman" w:cs="Times New Roman"/>
        </w:rPr>
        <w:t xml:space="preserve"> (7, 8, 9. maddeler),”, “</w:t>
      </w:r>
      <w:r w:rsidRPr="006A1F69">
        <w:rPr>
          <w:rFonts w:ascii="Times New Roman" w:hAnsi="Times New Roman" w:cs="Times New Roman"/>
          <w:i/>
          <w:iCs/>
        </w:rPr>
        <w:t>iş birliği</w:t>
      </w:r>
      <w:r w:rsidRPr="006A1F69">
        <w:rPr>
          <w:rFonts w:ascii="Times New Roman" w:hAnsi="Times New Roman" w:cs="Times New Roman"/>
        </w:rPr>
        <w:t xml:space="preserve"> (10, 11, 12, 13, 14. maddeler)” “</w:t>
      </w:r>
      <w:r w:rsidRPr="006A1F69">
        <w:rPr>
          <w:rFonts w:ascii="Times New Roman" w:hAnsi="Times New Roman" w:cs="Times New Roman"/>
          <w:i/>
          <w:iCs/>
        </w:rPr>
        <w:t>yeterlilik, sürekli eğitim</w:t>
      </w:r>
      <w:r w:rsidRPr="006A1F69">
        <w:rPr>
          <w:rFonts w:ascii="Times New Roman" w:hAnsi="Times New Roman" w:cs="Times New Roman"/>
        </w:rPr>
        <w:t xml:space="preserve"> (15, 16, 17. maddeler)”, “</w:t>
      </w:r>
      <w:r w:rsidRPr="006A1F69">
        <w:rPr>
          <w:rFonts w:ascii="Times New Roman" w:hAnsi="Times New Roman" w:cs="Times New Roman"/>
          <w:i/>
          <w:iCs/>
        </w:rPr>
        <w:t>mesleki örgütlere katılma ve mesleki gelişim</w:t>
      </w:r>
      <w:r w:rsidRPr="006A1F69">
        <w:rPr>
          <w:rFonts w:ascii="Times New Roman" w:hAnsi="Times New Roman" w:cs="Times New Roman"/>
        </w:rPr>
        <w:t xml:space="preserve"> (18, 19, 20. maddeler)”, “</w:t>
      </w:r>
      <w:r w:rsidRPr="006A1F69">
        <w:rPr>
          <w:rFonts w:ascii="Times New Roman" w:hAnsi="Times New Roman" w:cs="Times New Roman"/>
          <w:i/>
          <w:iCs/>
        </w:rPr>
        <w:t>komitelerde çalışma</w:t>
      </w:r>
      <w:r w:rsidRPr="006A1F69">
        <w:rPr>
          <w:rFonts w:ascii="Times New Roman" w:hAnsi="Times New Roman" w:cs="Times New Roman"/>
        </w:rPr>
        <w:t xml:space="preserve"> (21, 22. maddeler)”, “</w:t>
      </w:r>
      <w:r w:rsidRPr="006A1F69">
        <w:rPr>
          <w:rFonts w:ascii="Times New Roman" w:hAnsi="Times New Roman" w:cs="Times New Roman"/>
          <w:i/>
          <w:iCs/>
        </w:rPr>
        <w:t>toplumsal hizmet</w:t>
      </w:r>
      <w:r w:rsidRPr="006A1F69">
        <w:rPr>
          <w:rFonts w:ascii="Times New Roman" w:hAnsi="Times New Roman" w:cs="Times New Roman"/>
        </w:rPr>
        <w:t xml:space="preserve"> (23, 24, 25. maddeler)” ve “</w:t>
      </w:r>
      <w:r w:rsidRPr="006A1F69">
        <w:rPr>
          <w:rFonts w:ascii="Times New Roman" w:hAnsi="Times New Roman" w:cs="Times New Roman"/>
          <w:i/>
          <w:iCs/>
        </w:rPr>
        <w:t>etik kodlar ve teori</w:t>
      </w:r>
      <w:r w:rsidRPr="006A1F69">
        <w:rPr>
          <w:rFonts w:ascii="Times New Roman" w:hAnsi="Times New Roman" w:cs="Times New Roman"/>
        </w:rPr>
        <w:t xml:space="preserve"> (26, 27 28. maddeler)” şeklindedir. Ölçek, 5’li </w:t>
      </w:r>
      <w:proofErr w:type="spellStart"/>
      <w:r w:rsidRPr="006A1F69">
        <w:rPr>
          <w:rFonts w:ascii="Times New Roman" w:hAnsi="Times New Roman" w:cs="Times New Roman"/>
        </w:rPr>
        <w:t>Likert</w:t>
      </w:r>
      <w:proofErr w:type="spellEnd"/>
      <w:r w:rsidRPr="006A1F69">
        <w:rPr>
          <w:rFonts w:ascii="Times New Roman" w:hAnsi="Times New Roman" w:cs="Times New Roman"/>
        </w:rPr>
        <w:t xml:space="preserve"> şeklinde değerlendirilmekte olup sadece </w:t>
      </w:r>
      <w:r w:rsidRPr="006A1F69">
        <w:rPr>
          <w:rFonts w:ascii="Times New Roman" w:hAnsi="Times New Roman" w:cs="Times New Roman"/>
          <w:b/>
          <w:bCs/>
        </w:rPr>
        <w:t>iş birliği alt boyutundaki maddeler ters puanlanmakta</w:t>
      </w:r>
      <w:r w:rsidRPr="006A1F69">
        <w:rPr>
          <w:rFonts w:ascii="Times New Roman" w:hAnsi="Times New Roman" w:cs="Times New Roman"/>
        </w:rPr>
        <w:t xml:space="preserve"> ve ölçekten alınabilecek puan aralığı 28-140 olmaktadır. Ölçekten alınan toplam puanının yüksek olması profesyonel tutumların iyi düzeyde olduğunu göstermektedir. Ölçeğin toplam </w:t>
      </w:r>
      <w:proofErr w:type="spellStart"/>
      <w:r w:rsidRPr="006A1F69">
        <w:rPr>
          <w:rFonts w:ascii="Times New Roman" w:hAnsi="Times New Roman" w:cs="Times New Roman"/>
        </w:rPr>
        <w:t>Cronbach</w:t>
      </w:r>
      <w:proofErr w:type="spellEnd"/>
      <w:r w:rsidRPr="006A1F69">
        <w:rPr>
          <w:rFonts w:ascii="Times New Roman" w:hAnsi="Times New Roman" w:cs="Times New Roman"/>
        </w:rPr>
        <w:t xml:space="preserve"> alfa 0,90’dır (Hisar ve ark., 2010). </w:t>
      </w:r>
    </w:p>
    <w:p w14:paraId="556AA7CE" w14:textId="77777777" w:rsidR="00B92CA6" w:rsidRPr="006A1F69" w:rsidRDefault="00B92CA6" w:rsidP="00B92C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A1F69">
        <w:rPr>
          <w:rFonts w:ascii="Times New Roman" w:hAnsi="Times New Roman" w:cs="Times New Roman"/>
          <w:b/>
          <w:bCs/>
        </w:rPr>
        <w:t xml:space="preserve">Başarım göstergesi olarak bu ölçekten 84 puan ve üzeri alınması beklenmektedir. </w:t>
      </w:r>
    </w:p>
    <w:p w14:paraId="77B466D2" w14:textId="77777777" w:rsidR="00B92CA6" w:rsidRPr="006A1F69" w:rsidRDefault="00B92CA6" w:rsidP="00B92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1F69">
        <w:rPr>
          <w:rFonts w:ascii="Times New Roman" w:hAnsi="Times New Roman" w:cs="Times New Roman"/>
          <w:b/>
        </w:rPr>
        <w:t>Kaynakça</w:t>
      </w:r>
      <w:r w:rsidRPr="006A1F69">
        <w:rPr>
          <w:rFonts w:ascii="Times New Roman" w:hAnsi="Times New Roman" w:cs="Times New Roman"/>
        </w:rPr>
        <w:t xml:space="preserve">: Hisar, F., Karadağ, A. &amp; Kan, A. (2010). Development of an </w:t>
      </w:r>
      <w:proofErr w:type="spellStart"/>
      <w:r w:rsidRPr="006A1F69">
        <w:rPr>
          <w:rFonts w:ascii="Times New Roman" w:hAnsi="Times New Roman" w:cs="Times New Roman"/>
        </w:rPr>
        <w:t>instrument</w:t>
      </w:r>
      <w:proofErr w:type="spellEnd"/>
      <w:r w:rsidRPr="006A1F69">
        <w:rPr>
          <w:rFonts w:ascii="Times New Roman" w:hAnsi="Times New Roman" w:cs="Times New Roman"/>
        </w:rPr>
        <w:t xml:space="preserve"> </w:t>
      </w:r>
      <w:proofErr w:type="spellStart"/>
      <w:r w:rsidRPr="006A1F69">
        <w:rPr>
          <w:rFonts w:ascii="Times New Roman" w:hAnsi="Times New Roman" w:cs="Times New Roman"/>
        </w:rPr>
        <w:t>to</w:t>
      </w:r>
      <w:proofErr w:type="spellEnd"/>
      <w:r w:rsidRPr="006A1F69">
        <w:rPr>
          <w:rFonts w:ascii="Times New Roman" w:hAnsi="Times New Roman" w:cs="Times New Roman"/>
        </w:rPr>
        <w:t xml:space="preserve"> </w:t>
      </w:r>
      <w:proofErr w:type="spellStart"/>
      <w:r w:rsidRPr="006A1F69">
        <w:rPr>
          <w:rFonts w:ascii="Times New Roman" w:hAnsi="Times New Roman" w:cs="Times New Roman"/>
        </w:rPr>
        <w:t>measure</w:t>
      </w:r>
      <w:proofErr w:type="spellEnd"/>
      <w:r w:rsidRPr="006A1F69">
        <w:rPr>
          <w:rFonts w:ascii="Times New Roman" w:hAnsi="Times New Roman" w:cs="Times New Roman"/>
        </w:rPr>
        <w:t xml:space="preserve"> </w:t>
      </w:r>
      <w:proofErr w:type="spellStart"/>
      <w:r w:rsidRPr="006A1F69">
        <w:rPr>
          <w:rFonts w:ascii="Times New Roman" w:hAnsi="Times New Roman" w:cs="Times New Roman"/>
        </w:rPr>
        <w:t>professionel</w:t>
      </w:r>
      <w:proofErr w:type="spellEnd"/>
      <w:r w:rsidRPr="006A1F69">
        <w:rPr>
          <w:rFonts w:ascii="Times New Roman" w:hAnsi="Times New Roman" w:cs="Times New Roman"/>
        </w:rPr>
        <w:t xml:space="preserve"> </w:t>
      </w:r>
      <w:proofErr w:type="spellStart"/>
      <w:r w:rsidRPr="006A1F69">
        <w:rPr>
          <w:rFonts w:ascii="Times New Roman" w:hAnsi="Times New Roman" w:cs="Times New Roman"/>
        </w:rPr>
        <w:t>attitudes</w:t>
      </w:r>
      <w:proofErr w:type="spellEnd"/>
      <w:r w:rsidRPr="006A1F69">
        <w:rPr>
          <w:rFonts w:ascii="Times New Roman" w:hAnsi="Times New Roman" w:cs="Times New Roman"/>
        </w:rPr>
        <w:t xml:space="preserve"> in </w:t>
      </w:r>
      <w:proofErr w:type="spellStart"/>
      <w:r w:rsidRPr="006A1F69">
        <w:rPr>
          <w:rFonts w:ascii="Times New Roman" w:hAnsi="Times New Roman" w:cs="Times New Roman"/>
        </w:rPr>
        <w:t>nursing</w:t>
      </w:r>
      <w:proofErr w:type="spellEnd"/>
      <w:r w:rsidRPr="006A1F69">
        <w:rPr>
          <w:rFonts w:ascii="Times New Roman" w:hAnsi="Times New Roman" w:cs="Times New Roman"/>
        </w:rPr>
        <w:t xml:space="preserve"> </w:t>
      </w:r>
      <w:proofErr w:type="spellStart"/>
      <w:r w:rsidRPr="006A1F69">
        <w:rPr>
          <w:rFonts w:ascii="Times New Roman" w:hAnsi="Times New Roman" w:cs="Times New Roman"/>
        </w:rPr>
        <w:t>student</w:t>
      </w:r>
      <w:proofErr w:type="spellEnd"/>
      <w:r w:rsidRPr="006A1F69">
        <w:rPr>
          <w:rFonts w:ascii="Times New Roman" w:hAnsi="Times New Roman" w:cs="Times New Roman"/>
        </w:rPr>
        <w:t xml:space="preserve"> in </w:t>
      </w:r>
      <w:proofErr w:type="spellStart"/>
      <w:r w:rsidRPr="006A1F69">
        <w:rPr>
          <w:rFonts w:ascii="Times New Roman" w:hAnsi="Times New Roman" w:cs="Times New Roman"/>
        </w:rPr>
        <w:t>Turkey</w:t>
      </w:r>
      <w:proofErr w:type="spellEnd"/>
      <w:r w:rsidRPr="006A1F69">
        <w:rPr>
          <w:rFonts w:ascii="Times New Roman" w:hAnsi="Times New Roman" w:cs="Times New Roman"/>
        </w:rPr>
        <w:t xml:space="preserve">. </w:t>
      </w:r>
      <w:proofErr w:type="spellStart"/>
      <w:r w:rsidRPr="006A1F69">
        <w:rPr>
          <w:rFonts w:ascii="Times New Roman" w:hAnsi="Times New Roman" w:cs="Times New Roman"/>
        </w:rPr>
        <w:t>Nurse</w:t>
      </w:r>
      <w:proofErr w:type="spellEnd"/>
      <w:r w:rsidRPr="006A1F69">
        <w:rPr>
          <w:rFonts w:ascii="Times New Roman" w:hAnsi="Times New Roman" w:cs="Times New Roman"/>
        </w:rPr>
        <w:t xml:space="preserve"> </w:t>
      </w:r>
      <w:proofErr w:type="spellStart"/>
      <w:r w:rsidRPr="006A1F69">
        <w:rPr>
          <w:rFonts w:ascii="Times New Roman" w:hAnsi="Times New Roman" w:cs="Times New Roman"/>
        </w:rPr>
        <w:t>Education</w:t>
      </w:r>
      <w:proofErr w:type="spellEnd"/>
      <w:r w:rsidRPr="006A1F69">
        <w:rPr>
          <w:rFonts w:ascii="Times New Roman" w:hAnsi="Times New Roman" w:cs="Times New Roman"/>
        </w:rPr>
        <w:t xml:space="preserve"> </w:t>
      </w:r>
      <w:proofErr w:type="spellStart"/>
      <w:r w:rsidRPr="006A1F69">
        <w:rPr>
          <w:rFonts w:ascii="Times New Roman" w:hAnsi="Times New Roman" w:cs="Times New Roman"/>
        </w:rPr>
        <w:t>Today</w:t>
      </w:r>
      <w:proofErr w:type="spellEnd"/>
      <w:r w:rsidRPr="006A1F69">
        <w:rPr>
          <w:rFonts w:ascii="Times New Roman" w:hAnsi="Times New Roman" w:cs="Times New Roman"/>
        </w:rPr>
        <w:t>, 30, 726–730. https://doi.org/10.1016/j.nedt.2010.01.013</w:t>
      </w:r>
    </w:p>
    <w:p w14:paraId="318DFE7B" w14:textId="5ED97016" w:rsidR="00B92CA6" w:rsidRDefault="00B92CA6"/>
    <w:p w14:paraId="56ADE81D" w14:textId="77777777" w:rsidR="00B92CA6" w:rsidRDefault="00B92CA6"/>
    <w:sectPr w:rsidR="00B92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550DD" w14:textId="77777777" w:rsidR="00C9555C" w:rsidRDefault="00C9555C" w:rsidP="00B92CA6">
      <w:pPr>
        <w:spacing w:after="0" w:line="240" w:lineRule="auto"/>
      </w:pPr>
      <w:r>
        <w:separator/>
      </w:r>
    </w:p>
  </w:endnote>
  <w:endnote w:type="continuationSeparator" w:id="0">
    <w:p w14:paraId="756B4815" w14:textId="77777777" w:rsidR="00C9555C" w:rsidRDefault="00C9555C" w:rsidP="00B9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2F94" w14:textId="77777777" w:rsidR="00EA29DA" w:rsidRDefault="00EA29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01D0D" w14:textId="5E4349DC" w:rsidR="00B92CA6" w:rsidRDefault="00B92CA6">
    <w:pPr>
      <w:pStyle w:val="AltBilgi"/>
    </w:pPr>
  </w:p>
  <w:tbl>
    <w:tblPr>
      <w:tblW w:w="10410" w:type="dxa"/>
      <w:tblInd w:w="-46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51"/>
      <w:gridCol w:w="2054"/>
      <w:gridCol w:w="1504"/>
    </w:tblGrid>
    <w:tr w:rsidR="00B92CA6" w14:paraId="26EBE056" w14:textId="77777777" w:rsidTr="008A33D8">
      <w:trPr>
        <w:trHeight w:val="127"/>
      </w:trPr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7C974BAB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533ED80E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 Akreditasyon Komisyonu</w:t>
          </w:r>
        </w:p>
      </w:tc>
      <w:tc>
        <w:tcPr>
          <w:tcW w:w="205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2CF37185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1256CC64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13.04.2026</w:t>
          </w:r>
        </w:p>
      </w:tc>
    </w:tr>
    <w:tr w:rsidR="00B92CA6" w14:paraId="60CA8727" w14:textId="77777777" w:rsidTr="008A33D8">
      <w:trPr>
        <w:trHeight w:val="127"/>
      </w:trPr>
      <w:tc>
        <w:tcPr>
          <w:tcW w:w="1601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420A0C13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8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167DFDA9" w14:textId="4474F29D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 xml:space="preserve"> Kalite Komisyonu </w:t>
          </w:r>
          <w:bookmarkStart w:id="0" w:name="_GoBack"/>
          <w:bookmarkEnd w:id="0"/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7A78FE2E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0EBC16FC" w14:textId="77777777" w:rsidR="00B92CA6" w:rsidRDefault="00B92CA6" w:rsidP="00B92CA6">
          <w:pPr>
            <w:spacing w:after="0" w:line="276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B92CA6" w14:paraId="277FB2A9" w14:textId="77777777" w:rsidTr="008A33D8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54AFD98E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8" w:type="dxa"/>
          <w:vMerge w:val="restart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7939F61F" w14:textId="77777777" w:rsidR="00B92CA6" w:rsidRDefault="00B92CA6" w:rsidP="00B92CA6">
          <w:pPr>
            <w:suppressAutoHyphens/>
            <w:spacing w:after="0" w:line="254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Dekanlık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3FA405CA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127EDA0C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B92CA6" w14:paraId="0705A019" w14:textId="77777777" w:rsidTr="008A33D8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8F5CEFD" w14:textId="77777777" w:rsidR="00B92CA6" w:rsidRDefault="00B92CA6" w:rsidP="00B92CA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8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912B8B2" w14:textId="77777777" w:rsidR="00B92CA6" w:rsidRDefault="00B92CA6" w:rsidP="00B92CA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1E445703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  <w:hideMark/>
        </w:tcPr>
        <w:p w14:paraId="3ECAD978" w14:textId="77777777" w:rsidR="00B92CA6" w:rsidRDefault="00B92CA6" w:rsidP="00B92CA6">
          <w:pPr>
            <w:suppressAutoHyphens/>
            <w:spacing w:after="0" w:line="254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eastAsia="Times New Roman" w:cs="Calibri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4FC85800" w14:textId="64A6637B" w:rsidR="00B92CA6" w:rsidRDefault="00B92CA6">
    <w:pPr>
      <w:pStyle w:val="AltBilgi"/>
    </w:pPr>
  </w:p>
  <w:p w14:paraId="4C198C20" w14:textId="77777777" w:rsidR="00B92CA6" w:rsidRDefault="00B92C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BC43" w14:textId="77777777" w:rsidR="00EA29DA" w:rsidRDefault="00EA29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A37C8" w14:textId="77777777" w:rsidR="00C9555C" w:rsidRDefault="00C9555C" w:rsidP="00B92CA6">
      <w:pPr>
        <w:spacing w:after="0" w:line="240" w:lineRule="auto"/>
      </w:pPr>
      <w:r>
        <w:separator/>
      </w:r>
    </w:p>
  </w:footnote>
  <w:footnote w:type="continuationSeparator" w:id="0">
    <w:p w14:paraId="44B6DFEE" w14:textId="77777777" w:rsidR="00C9555C" w:rsidRDefault="00C9555C" w:rsidP="00B92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C87E" w14:textId="77777777" w:rsidR="00EA29DA" w:rsidRDefault="00EA29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4DDCC" w14:textId="207C48A2" w:rsidR="00B92CA6" w:rsidRDefault="00B92CA6" w:rsidP="00B92CA6">
    <w:pPr>
      <w:pStyle w:val="stBilgi"/>
      <w:tabs>
        <w:tab w:val="clear" w:pos="4536"/>
        <w:tab w:val="clear" w:pos="9072"/>
        <w:tab w:val="left" w:pos="1710"/>
      </w:tabs>
    </w:pPr>
  </w:p>
  <w:tbl>
    <w:tblPr>
      <w:tblpPr w:leftFromText="141" w:rightFromText="141" w:vertAnchor="page" w:horzAnchor="margin" w:tblpXSpec="center" w:tblpY="339"/>
      <w:tblW w:w="10502" w:type="dxa"/>
      <w:jc w:val="center"/>
      <w:tblLayout w:type="fixed"/>
      <w:tblCellMar>
        <w:left w:w="10" w:type="dxa"/>
        <w:right w:w="0" w:type="dxa"/>
      </w:tblCellMar>
      <w:tblLook w:val="0000" w:firstRow="0" w:lastRow="0" w:firstColumn="0" w:lastColumn="0" w:noHBand="0" w:noVBand="0"/>
    </w:tblPr>
    <w:tblGrid>
      <w:gridCol w:w="1320"/>
      <w:gridCol w:w="6130"/>
      <w:gridCol w:w="1601"/>
      <w:gridCol w:w="1451"/>
    </w:tblGrid>
    <w:tr w:rsidR="00B92CA6" w:rsidRPr="00B92CA6" w14:paraId="325B0539" w14:textId="77777777" w:rsidTr="008A33D8">
      <w:trPr>
        <w:cantSplit/>
        <w:trHeight w:val="259"/>
        <w:jc w:val="center"/>
      </w:trPr>
      <w:tc>
        <w:tcPr>
          <w:tcW w:w="1320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</w:tcBorders>
          <w:vAlign w:val="center"/>
        </w:tcPr>
        <w:p w14:paraId="625DB58C" w14:textId="77777777" w:rsidR="00B92CA6" w:rsidRPr="00B92CA6" w:rsidRDefault="00B92CA6" w:rsidP="00B92CA6">
          <w:pPr>
            <w:spacing w:line="278" w:lineRule="auto"/>
            <w:ind w:right="40"/>
            <w:jc w:val="center"/>
            <w:rPr>
              <w:rFonts w:ascii="Arial" w:eastAsia="Arial Unicode MS" w:hAnsi="Arial" w:cs="Arial"/>
              <w:kern w:val="2"/>
              <w:sz w:val="24"/>
              <w:szCs w:val="24"/>
              <w14:ligatures w14:val="standardContextual"/>
            </w:rPr>
          </w:pPr>
          <w:r w:rsidRPr="00B92CA6">
            <w:rPr>
              <w:noProof/>
              <w:kern w:val="2"/>
              <w:sz w:val="24"/>
              <w:szCs w:val="24"/>
              <w14:ligatures w14:val="standardContextual"/>
            </w:rPr>
            <w:drawing>
              <wp:inline distT="0" distB="0" distL="0" distR="0" wp14:anchorId="5A0D1DC0" wp14:editId="443B3507">
                <wp:extent cx="819150" cy="819150"/>
                <wp:effectExtent l="0" t="0" r="0" b="0"/>
                <wp:docPr id="1" name="Resim 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3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0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400A9EEA" w14:textId="77777777" w:rsidR="00B92CA6" w:rsidRPr="00B92CA6" w:rsidRDefault="00B92CA6" w:rsidP="00B92CA6">
          <w:pPr>
            <w:spacing w:line="278" w:lineRule="auto"/>
            <w:jc w:val="center"/>
            <w:rPr>
              <w:rFonts w:eastAsia="Arial Unicode MS"/>
              <w:b/>
              <w:kern w:val="2"/>
              <w:sz w:val="24"/>
              <w:szCs w:val="24"/>
              <w14:ligatures w14:val="standardContextual"/>
            </w:rPr>
          </w:pPr>
          <w:r w:rsidRPr="00B92CA6">
            <w:rPr>
              <w:b/>
              <w:bCs/>
              <w:kern w:val="2"/>
              <w:sz w:val="24"/>
              <w:szCs w:val="24"/>
              <w14:ligatures w14:val="standardContextual"/>
            </w:rPr>
            <w:t>T.C.</w:t>
          </w:r>
          <w:r w:rsidRPr="00B92CA6">
            <w:rPr>
              <w:b/>
              <w:bCs/>
              <w:kern w:val="2"/>
              <w:sz w:val="24"/>
              <w:szCs w:val="24"/>
              <w14:ligatures w14:val="standardContextual"/>
            </w:rPr>
            <w:br/>
            <w:t>PAMUKKALE ÜNİVERSİTESİ</w:t>
          </w:r>
          <w:r w:rsidRPr="00B92CA6">
            <w:rPr>
              <w:b/>
              <w:bCs/>
              <w:kern w:val="2"/>
              <w:sz w:val="24"/>
              <w:szCs w:val="24"/>
              <w14:ligatures w14:val="standardContextual"/>
            </w:rPr>
            <w:br/>
            <w:t>SAĞLIK BİLİMLERİ FAKÜLTESİ</w:t>
          </w:r>
          <w:r w:rsidRPr="00B92CA6">
            <w:rPr>
              <w:rFonts w:eastAsia="Arial Unicode MS"/>
              <w:b/>
              <w:kern w:val="2"/>
              <w:sz w:val="24"/>
              <w:szCs w:val="24"/>
              <w14:ligatures w14:val="standardContextual"/>
            </w:rPr>
            <w:t xml:space="preserve"> </w:t>
          </w:r>
        </w:p>
        <w:p w14:paraId="727F55CA" w14:textId="0385F9C1" w:rsidR="00B92CA6" w:rsidRPr="00B92CA6" w:rsidRDefault="00B92CA6" w:rsidP="00B92CA6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kern w:val="2"/>
              <w14:ligatures w14:val="standardContextual"/>
            </w:rPr>
          </w:pPr>
          <w:r w:rsidRPr="00B92CA6">
            <w:rPr>
              <w:rFonts w:ascii="Times New Roman" w:hAnsi="Times New Roman" w:cs="Times New Roman"/>
              <w:b/>
              <w:bCs/>
              <w:kern w:val="2"/>
              <w14:ligatures w14:val="standardContextual"/>
            </w:rPr>
            <w:t>Öğrenci Hemşirelere Yönelik Profesyonellik Tutum Ölçeği</w:t>
          </w:r>
        </w:p>
      </w:tc>
      <w:tc>
        <w:tcPr>
          <w:tcW w:w="160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A0B1DF9" w14:textId="733AB5D3" w:rsidR="00B92CA6" w:rsidRPr="00B92CA6" w:rsidRDefault="00B92CA6" w:rsidP="00B92CA6">
          <w:pPr>
            <w:spacing w:line="278" w:lineRule="auto"/>
            <w:rPr>
              <w:rFonts w:eastAsia="Arial Unicode MS"/>
              <w:b/>
              <w:bCs/>
              <w:kern w:val="2"/>
              <w:sz w:val="24"/>
              <w:szCs w:val="24"/>
              <w14:ligatures w14:val="standardContextual"/>
            </w:rPr>
          </w:pPr>
          <w:r w:rsidRPr="00B92CA6">
            <w:rPr>
              <w:rFonts w:eastAsia="Arial Unicode MS"/>
              <w:b/>
              <w:bCs/>
              <w:kern w:val="2"/>
              <w:sz w:val="24"/>
              <w:szCs w:val="24"/>
              <w14:ligatures w14:val="standardContextual"/>
            </w:rPr>
            <w:t xml:space="preserve"> Doküman No: SBF-EÖ.2</w:t>
          </w:r>
          <w:r>
            <w:rPr>
              <w:rFonts w:eastAsia="Arial Unicode MS"/>
              <w:b/>
              <w:bCs/>
              <w:kern w:val="2"/>
              <w:sz w:val="24"/>
              <w:szCs w:val="24"/>
              <w14:ligatures w14:val="standardContextual"/>
            </w:rPr>
            <w:t>7</w:t>
          </w:r>
        </w:p>
      </w:tc>
      <w:tc>
        <w:tcPr>
          <w:tcW w:w="1451" w:type="dxa"/>
          <w:vMerge w:val="restart"/>
          <w:tcBorders>
            <w:top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3789890A" w14:textId="77777777" w:rsidR="00B92CA6" w:rsidRPr="00B92CA6" w:rsidRDefault="00B92CA6" w:rsidP="00B92CA6">
          <w:pPr>
            <w:spacing w:line="278" w:lineRule="auto"/>
            <w:jc w:val="center"/>
            <w:rPr>
              <w:rFonts w:eastAsia="Arial Unicode MS"/>
              <w:b/>
              <w:kern w:val="2"/>
              <w:sz w:val="24"/>
              <w:szCs w:val="24"/>
              <w14:ligatures w14:val="standardContextual"/>
            </w:rPr>
          </w:pPr>
          <w:r w:rsidRPr="00B92CA6">
            <w:rPr>
              <w:noProof/>
              <w:kern w:val="2"/>
              <w:sz w:val="24"/>
              <w:szCs w:val="24"/>
              <w14:ligatures w14:val="standardContextual"/>
            </w:rPr>
            <w:drawing>
              <wp:inline distT="0" distB="0" distL="0" distR="0" wp14:anchorId="2E6E2510" wp14:editId="52909048">
                <wp:extent cx="862965" cy="981075"/>
                <wp:effectExtent l="0" t="0" r="0" b="0"/>
                <wp:docPr id="2" name="Resim 2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92CA6" w:rsidRPr="00B92CA6" w14:paraId="06B7F3B5" w14:textId="77777777" w:rsidTr="008A33D8">
      <w:trPr>
        <w:cantSplit/>
        <w:trHeight w:val="580"/>
        <w:jc w:val="center"/>
      </w:trPr>
      <w:tc>
        <w:tcPr>
          <w:tcW w:w="1320" w:type="dxa"/>
          <w:vMerge/>
          <w:tcBorders>
            <w:left w:val="single" w:sz="8" w:space="0" w:color="000000"/>
            <w:bottom w:val="single" w:sz="4" w:space="0" w:color="000000"/>
          </w:tcBorders>
          <w:vAlign w:val="center"/>
        </w:tcPr>
        <w:p w14:paraId="68E42536" w14:textId="77777777" w:rsidR="00B92CA6" w:rsidRPr="00B92CA6" w:rsidRDefault="00B92CA6" w:rsidP="00B92CA6">
          <w:pPr>
            <w:spacing w:line="278" w:lineRule="auto"/>
            <w:ind w:right="40"/>
            <w:jc w:val="center"/>
            <w:rPr>
              <w:rFonts w:ascii="Arial" w:eastAsia="Arial Unicode MS" w:hAnsi="Arial" w:cs="Arial"/>
              <w:kern w:val="2"/>
              <w:sz w:val="24"/>
              <w:szCs w:val="24"/>
              <w14:ligatures w14:val="standardContextual"/>
            </w:rPr>
          </w:pPr>
        </w:p>
      </w:tc>
      <w:tc>
        <w:tcPr>
          <w:tcW w:w="6130" w:type="dxa"/>
          <w:vMerge/>
          <w:tcBorders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37469BA" w14:textId="77777777" w:rsidR="00B92CA6" w:rsidRPr="00B92CA6" w:rsidRDefault="00B92CA6" w:rsidP="00B92CA6">
          <w:pPr>
            <w:spacing w:line="278" w:lineRule="auto"/>
            <w:jc w:val="center"/>
            <w:rPr>
              <w:b/>
              <w:bCs/>
              <w:kern w:val="2"/>
              <w:sz w:val="24"/>
              <w:szCs w:val="24"/>
              <w14:ligatures w14:val="standardContextual"/>
            </w:rPr>
          </w:pPr>
        </w:p>
      </w:tc>
      <w:tc>
        <w:tcPr>
          <w:tcW w:w="1601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7408C7A1" w14:textId="77777777" w:rsidR="00B92CA6" w:rsidRPr="00B92CA6" w:rsidRDefault="00B92CA6" w:rsidP="00B92CA6">
          <w:pPr>
            <w:spacing w:line="278" w:lineRule="auto"/>
            <w:rPr>
              <w:rFonts w:eastAsia="Arial Unicode MS"/>
              <w:b/>
              <w:bCs/>
              <w:kern w:val="2"/>
              <w:sz w:val="24"/>
              <w:szCs w:val="24"/>
              <w14:ligatures w14:val="standardContextual"/>
            </w:rPr>
          </w:pPr>
          <w:r w:rsidRPr="00B92CA6">
            <w:rPr>
              <w:rFonts w:eastAsia="Arial Unicode MS"/>
              <w:b/>
              <w:bCs/>
              <w:kern w:val="2"/>
              <w:sz w:val="24"/>
              <w:szCs w:val="24"/>
              <w14:ligatures w14:val="standardContextual"/>
            </w:rPr>
            <w:t xml:space="preserve"> Doküman Bölümü:</w:t>
          </w:r>
        </w:p>
      </w:tc>
      <w:tc>
        <w:tcPr>
          <w:tcW w:w="1451" w:type="dxa"/>
          <w:vMerge/>
          <w:tcBorders>
            <w:bottom w:val="single" w:sz="4" w:space="0" w:color="000000"/>
            <w:right w:val="single" w:sz="8" w:space="0" w:color="000000"/>
          </w:tcBorders>
          <w:vAlign w:val="center"/>
        </w:tcPr>
        <w:p w14:paraId="0FDF5B22" w14:textId="77777777" w:rsidR="00B92CA6" w:rsidRPr="00B92CA6" w:rsidRDefault="00B92CA6" w:rsidP="00B92CA6">
          <w:pPr>
            <w:spacing w:line="278" w:lineRule="auto"/>
            <w:jc w:val="center"/>
            <w:rPr>
              <w:rFonts w:eastAsia="Arial Unicode MS"/>
              <w:b/>
              <w:kern w:val="2"/>
              <w:sz w:val="24"/>
              <w:szCs w:val="24"/>
              <w14:ligatures w14:val="standardContextual"/>
            </w:rPr>
          </w:pPr>
        </w:p>
      </w:tc>
    </w:tr>
  </w:tbl>
  <w:p w14:paraId="1D88510B" w14:textId="2FE667B2" w:rsidR="00B92CA6" w:rsidRDefault="00B92CA6" w:rsidP="00B92CA6">
    <w:pPr>
      <w:pStyle w:val="stBilgi"/>
      <w:tabs>
        <w:tab w:val="clear" w:pos="4536"/>
        <w:tab w:val="clear" w:pos="9072"/>
        <w:tab w:val="left" w:pos="17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C25DF" w14:textId="77777777" w:rsidR="00EA29DA" w:rsidRDefault="00EA29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842"/>
    <w:multiLevelType w:val="hybridMultilevel"/>
    <w:tmpl w:val="A9F49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77"/>
    <w:rsid w:val="003D7299"/>
    <w:rsid w:val="006D147F"/>
    <w:rsid w:val="007B60B1"/>
    <w:rsid w:val="007E0360"/>
    <w:rsid w:val="00912677"/>
    <w:rsid w:val="00B26789"/>
    <w:rsid w:val="00B50476"/>
    <w:rsid w:val="00B92CA6"/>
    <w:rsid w:val="00C9555C"/>
    <w:rsid w:val="00E76B8B"/>
    <w:rsid w:val="00E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6EE9"/>
  <w15:chartTrackingRefBased/>
  <w15:docId w15:val="{811D4C39-E451-4D4D-88AE-70F438CB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estern">
    <w:name w:val="western"/>
    <w:basedOn w:val="Normal"/>
    <w:rsid w:val="00B9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92C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CA6"/>
  </w:style>
  <w:style w:type="paragraph" w:styleId="AltBilgi">
    <w:name w:val="footer"/>
    <w:basedOn w:val="Normal"/>
    <w:link w:val="AltBilgiChar"/>
    <w:uiPriority w:val="99"/>
    <w:unhideWhenUsed/>
    <w:rsid w:val="00B9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D00B-33C4-4EA9-99E6-23A6A000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2026-04-20T07:17:00Z</dcterms:created>
  <dcterms:modified xsi:type="dcterms:W3CDTF">2026-04-20T10:56:00Z</dcterms:modified>
</cp:coreProperties>
</file>