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F4E4C" w14:textId="77777777" w:rsidR="00045E0B" w:rsidRPr="00045E0B" w:rsidRDefault="00045E0B" w:rsidP="00045E0B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5E0B">
        <w:rPr>
          <w:rFonts w:ascii="Times New Roman" w:hAnsi="Times New Roman" w:cs="Times New Roman"/>
          <w:b/>
          <w:sz w:val="24"/>
          <w:szCs w:val="24"/>
        </w:rPr>
        <w:t xml:space="preserve">EGEKAF’26 </w:t>
      </w:r>
      <w:proofErr w:type="spellStart"/>
      <w:r w:rsidRPr="00045E0B">
        <w:rPr>
          <w:rFonts w:ascii="Times New Roman" w:hAnsi="Times New Roman" w:cs="Times New Roman"/>
          <w:b/>
          <w:sz w:val="24"/>
          <w:szCs w:val="24"/>
        </w:rPr>
        <w:t>Katılımcı</w:t>
      </w:r>
      <w:proofErr w:type="spellEnd"/>
      <w:r w:rsidRPr="00045E0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/>
          <w:sz w:val="24"/>
          <w:szCs w:val="24"/>
        </w:rPr>
        <w:t>Memnuniyeti</w:t>
      </w:r>
      <w:proofErr w:type="spellEnd"/>
      <w:r w:rsidRPr="00045E0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/>
          <w:sz w:val="24"/>
          <w:szCs w:val="24"/>
        </w:rPr>
        <w:t>Değerlendirme</w:t>
      </w:r>
      <w:proofErr w:type="spellEnd"/>
      <w:r w:rsidRPr="00045E0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/>
          <w:sz w:val="24"/>
          <w:szCs w:val="24"/>
        </w:rPr>
        <w:t>Raporu</w:t>
      </w:r>
      <w:proofErr w:type="spellEnd"/>
      <w:r w:rsidRPr="00045E0B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Pr="00045E0B">
        <w:rPr>
          <w:rFonts w:ascii="Times New Roman" w:hAnsi="Times New Roman" w:cs="Times New Roman"/>
          <w:b/>
          <w:sz w:val="24"/>
          <w:szCs w:val="24"/>
        </w:rPr>
        <w:t>Pamukkale</w:t>
      </w:r>
      <w:proofErr w:type="spellEnd"/>
      <w:r w:rsidRPr="00045E0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/>
          <w:sz w:val="24"/>
          <w:szCs w:val="24"/>
        </w:rPr>
        <w:t>Üniversitesi</w:t>
      </w:r>
      <w:proofErr w:type="spellEnd"/>
      <w:r w:rsidRPr="00045E0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/>
          <w:sz w:val="24"/>
          <w:szCs w:val="24"/>
        </w:rPr>
        <w:t>Öğrenci</w:t>
      </w:r>
      <w:proofErr w:type="spellEnd"/>
      <w:r w:rsidRPr="00045E0B">
        <w:rPr>
          <w:rFonts w:ascii="Times New Roman" w:hAnsi="Times New Roman" w:cs="Times New Roman"/>
          <w:b/>
          <w:sz w:val="24"/>
          <w:szCs w:val="24"/>
        </w:rPr>
        <w:t xml:space="preserve"> Geri </w:t>
      </w:r>
      <w:proofErr w:type="spellStart"/>
      <w:r w:rsidRPr="00045E0B">
        <w:rPr>
          <w:rFonts w:ascii="Times New Roman" w:hAnsi="Times New Roman" w:cs="Times New Roman"/>
          <w:b/>
          <w:sz w:val="24"/>
          <w:szCs w:val="24"/>
        </w:rPr>
        <w:t>Bildirimleri</w:t>
      </w:r>
      <w:proofErr w:type="spellEnd"/>
    </w:p>
    <w:p w14:paraId="322CBEA6" w14:textId="77777777" w:rsidR="00045E0B" w:rsidRDefault="00045E0B" w:rsidP="00045E0B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41CB478" w14:textId="40909FB3" w:rsidR="00F26D6E" w:rsidRPr="00045E0B" w:rsidRDefault="00045E0B" w:rsidP="00045E0B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5E0B">
        <w:rPr>
          <w:rFonts w:ascii="Times New Roman" w:hAnsi="Times New Roman" w:cs="Times New Roman"/>
          <w:bCs/>
          <w:sz w:val="24"/>
          <w:szCs w:val="24"/>
        </w:rPr>
        <w:t xml:space="preserve">Bu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rapor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Pamukkale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Üniversitesi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Kariyer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Planlama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Uygulama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ve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Araştırma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Merkezi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koordinasyonunda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EGEKAF’26’ya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katılan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öğrencilerin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fuar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deneyimine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ilişkin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memnuniyet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düzeylerini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değerlendirme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amacıyla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hazırlanmıştır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. EGEKAF’26, Aydın Adnan Menderes Üniversitesi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ev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sahipliğinde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gerçekleştirilmiştir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Pamukkale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Üniversitesi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tarafından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fuara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ulaşım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desteği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sağlanmış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ve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öğrencilerin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etkinliğe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katılımı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organize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edilmiştir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. Analizler,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fuara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katılan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Pamukkale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Üniversitesi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öğrencileri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arasından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araştırmaya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gönüllü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olarak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katılan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166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öğrencinin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yanıtlarına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dayanmaktadır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Maddeler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1–5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arası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Likert tipi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ölçek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kullanılarak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puanlanmış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boyut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puanları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ilgili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maddelerin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ortalamaları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alınarak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hesaplanmıştır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Ölçeğin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iç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tutarlılık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düzeyi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yüksektir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toplam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Cronbach alfa = .94;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boyut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alfaları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= .85–.92).</w:t>
      </w:r>
    </w:p>
    <w:p w14:paraId="31EC39F7" w14:textId="77777777" w:rsidR="00045E0B" w:rsidRPr="00045E0B" w:rsidRDefault="00045E0B" w:rsidP="00045E0B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64"/>
        <w:gridCol w:w="2164"/>
        <w:gridCol w:w="2164"/>
        <w:gridCol w:w="2164"/>
        <w:gridCol w:w="2164"/>
      </w:tblGrid>
      <w:tr w:rsidR="00F26D6E" w:rsidRPr="00045E0B" w14:paraId="42925A40" w14:textId="77777777">
        <w:trPr>
          <w:jc w:val="center"/>
        </w:trPr>
        <w:tc>
          <w:tcPr>
            <w:tcW w:w="2164" w:type="dxa"/>
            <w:shd w:val="clear" w:color="auto" w:fill="D9EAF7"/>
            <w:vAlign w:val="center"/>
          </w:tcPr>
          <w:p w14:paraId="5C4419D0" w14:textId="77777777" w:rsidR="00F26D6E" w:rsidRPr="00045E0B" w:rsidRDefault="00000000" w:rsidP="00045E0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5E0B">
              <w:rPr>
                <w:rFonts w:ascii="Times New Roman" w:hAnsi="Times New Roman" w:cs="Times New Roman"/>
                <w:bCs/>
                <w:sz w:val="20"/>
                <w:szCs w:val="20"/>
              </w:rPr>
              <w:t>Boyut</w:t>
            </w:r>
          </w:p>
        </w:tc>
        <w:tc>
          <w:tcPr>
            <w:tcW w:w="2164" w:type="dxa"/>
            <w:shd w:val="clear" w:color="auto" w:fill="D9EAF7"/>
            <w:vAlign w:val="center"/>
          </w:tcPr>
          <w:p w14:paraId="3B9F1F92" w14:textId="77777777" w:rsidR="00F26D6E" w:rsidRPr="00045E0B" w:rsidRDefault="00000000" w:rsidP="00045E0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5E0B">
              <w:rPr>
                <w:rFonts w:ascii="Times New Roman" w:hAnsi="Times New Roman" w:cs="Times New Roman"/>
                <w:bCs/>
                <w:sz w:val="20"/>
                <w:szCs w:val="20"/>
              </w:rPr>
              <w:t>Ort.</w:t>
            </w:r>
          </w:p>
        </w:tc>
        <w:tc>
          <w:tcPr>
            <w:tcW w:w="2164" w:type="dxa"/>
            <w:shd w:val="clear" w:color="auto" w:fill="D9EAF7"/>
            <w:vAlign w:val="center"/>
          </w:tcPr>
          <w:p w14:paraId="628B0A2A" w14:textId="77777777" w:rsidR="00F26D6E" w:rsidRPr="00045E0B" w:rsidRDefault="00000000" w:rsidP="00045E0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5E0B">
              <w:rPr>
                <w:rFonts w:ascii="Times New Roman" w:hAnsi="Times New Roman" w:cs="Times New Roman"/>
                <w:bCs/>
                <w:sz w:val="20"/>
                <w:szCs w:val="20"/>
              </w:rPr>
              <w:t>SS</w:t>
            </w:r>
          </w:p>
        </w:tc>
        <w:tc>
          <w:tcPr>
            <w:tcW w:w="2164" w:type="dxa"/>
            <w:shd w:val="clear" w:color="auto" w:fill="D9EAF7"/>
            <w:vAlign w:val="center"/>
          </w:tcPr>
          <w:p w14:paraId="0B11DD34" w14:textId="77777777" w:rsidR="00F26D6E" w:rsidRPr="00045E0B" w:rsidRDefault="00000000" w:rsidP="00045E0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5E0B">
              <w:rPr>
                <w:rFonts w:ascii="Times New Roman" w:hAnsi="Times New Roman" w:cs="Times New Roman"/>
                <w:bCs/>
                <w:sz w:val="20"/>
                <w:szCs w:val="20"/>
              </w:rPr>
              <w:t>Olumlu yanıt¹</w:t>
            </w:r>
          </w:p>
        </w:tc>
        <w:tc>
          <w:tcPr>
            <w:tcW w:w="2164" w:type="dxa"/>
            <w:shd w:val="clear" w:color="auto" w:fill="D9EAF7"/>
            <w:vAlign w:val="center"/>
          </w:tcPr>
          <w:p w14:paraId="475FD59A" w14:textId="77777777" w:rsidR="00F26D6E" w:rsidRPr="00045E0B" w:rsidRDefault="00000000" w:rsidP="00045E0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5E0B">
              <w:rPr>
                <w:rFonts w:ascii="Times New Roman" w:hAnsi="Times New Roman" w:cs="Times New Roman"/>
                <w:bCs/>
                <w:sz w:val="20"/>
                <w:szCs w:val="20"/>
              </w:rPr>
              <w:t>α</w:t>
            </w:r>
          </w:p>
        </w:tc>
      </w:tr>
      <w:tr w:rsidR="00F26D6E" w:rsidRPr="00045E0B" w14:paraId="35F3E182" w14:textId="77777777">
        <w:trPr>
          <w:jc w:val="center"/>
        </w:trPr>
        <w:tc>
          <w:tcPr>
            <w:tcW w:w="2164" w:type="dxa"/>
            <w:vAlign w:val="center"/>
          </w:tcPr>
          <w:p w14:paraId="039D12E9" w14:textId="77777777" w:rsidR="00F26D6E" w:rsidRPr="00045E0B" w:rsidRDefault="00000000" w:rsidP="00045E0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5E0B">
              <w:rPr>
                <w:rFonts w:ascii="Times New Roman" w:hAnsi="Times New Roman" w:cs="Times New Roman"/>
                <w:bCs/>
                <w:sz w:val="20"/>
                <w:szCs w:val="20"/>
              </w:rPr>
              <w:t>Ulaşım memnuniyeti</w:t>
            </w:r>
          </w:p>
        </w:tc>
        <w:tc>
          <w:tcPr>
            <w:tcW w:w="2164" w:type="dxa"/>
            <w:vAlign w:val="center"/>
          </w:tcPr>
          <w:p w14:paraId="3BEB16F6" w14:textId="77777777" w:rsidR="00F26D6E" w:rsidRPr="00045E0B" w:rsidRDefault="00000000" w:rsidP="00045E0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5E0B">
              <w:rPr>
                <w:rFonts w:ascii="Times New Roman" w:hAnsi="Times New Roman" w:cs="Times New Roman"/>
                <w:bCs/>
                <w:sz w:val="20"/>
                <w:szCs w:val="20"/>
              </w:rPr>
              <w:t>4.46</w:t>
            </w:r>
          </w:p>
        </w:tc>
        <w:tc>
          <w:tcPr>
            <w:tcW w:w="2164" w:type="dxa"/>
            <w:vAlign w:val="center"/>
          </w:tcPr>
          <w:p w14:paraId="44DCBC8D" w14:textId="77777777" w:rsidR="00F26D6E" w:rsidRPr="00045E0B" w:rsidRDefault="00000000" w:rsidP="00045E0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5E0B">
              <w:rPr>
                <w:rFonts w:ascii="Times New Roman" w:hAnsi="Times New Roman" w:cs="Times New Roman"/>
                <w:bCs/>
                <w:sz w:val="20"/>
                <w:szCs w:val="20"/>
              </w:rPr>
              <w:t>0.65</w:t>
            </w:r>
          </w:p>
        </w:tc>
        <w:tc>
          <w:tcPr>
            <w:tcW w:w="2164" w:type="dxa"/>
            <w:vAlign w:val="center"/>
          </w:tcPr>
          <w:p w14:paraId="633A3740" w14:textId="77777777" w:rsidR="00F26D6E" w:rsidRPr="00045E0B" w:rsidRDefault="00000000" w:rsidP="00045E0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5E0B">
              <w:rPr>
                <w:rFonts w:ascii="Times New Roman" w:hAnsi="Times New Roman" w:cs="Times New Roman"/>
                <w:bCs/>
                <w:sz w:val="20"/>
                <w:szCs w:val="20"/>
              </w:rPr>
              <w:t>%84.9</w:t>
            </w:r>
          </w:p>
        </w:tc>
        <w:tc>
          <w:tcPr>
            <w:tcW w:w="2164" w:type="dxa"/>
            <w:vAlign w:val="center"/>
          </w:tcPr>
          <w:p w14:paraId="4B667DC6" w14:textId="77777777" w:rsidR="00F26D6E" w:rsidRPr="00045E0B" w:rsidRDefault="00000000" w:rsidP="00045E0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5E0B">
              <w:rPr>
                <w:rFonts w:ascii="Times New Roman" w:hAnsi="Times New Roman" w:cs="Times New Roman"/>
                <w:bCs/>
                <w:sz w:val="20"/>
                <w:szCs w:val="20"/>
              </w:rPr>
              <w:t>0.85</w:t>
            </w:r>
          </w:p>
        </w:tc>
      </w:tr>
      <w:tr w:rsidR="00F26D6E" w:rsidRPr="00045E0B" w14:paraId="11A58E39" w14:textId="77777777">
        <w:trPr>
          <w:jc w:val="center"/>
        </w:trPr>
        <w:tc>
          <w:tcPr>
            <w:tcW w:w="2164" w:type="dxa"/>
            <w:vAlign w:val="center"/>
          </w:tcPr>
          <w:p w14:paraId="681F0420" w14:textId="77777777" w:rsidR="00F26D6E" w:rsidRPr="00045E0B" w:rsidRDefault="00000000" w:rsidP="00045E0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5E0B">
              <w:rPr>
                <w:rFonts w:ascii="Times New Roman" w:hAnsi="Times New Roman" w:cs="Times New Roman"/>
                <w:bCs/>
                <w:sz w:val="20"/>
                <w:szCs w:val="20"/>
              </w:rPr>
              <w:t>Firma stantları</w:t>
            </w:r>
          </w:p>
        </w:tc>
        <w:tc>
          <w:tcPr>
            <w:tcW w:w="2164" w:type="dxa"/>
            <w:vAlign w:val="center"/>
          </w:tcPr>
          <w:p w14:paraId="08EE3FE8" w14:textId="77777777" w:rsidR="00F26D6E" w:rsidRPr="00045E0B" w:rsidRDefault="00000000" w:rsidP="00045E0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5E0B">
              <w:rPr>
                <w:rFonts w:ascii="Times New Roman" w:hAnsi="Times New Roman" w:cs="Times New Roman"/>
                <w:bCs/>
                <w:sz w:val="20"/>
                <w:szCs w:val="20"/>
              </w:rPr>
              <w:t>3.43</w:t>
            </w:r>
          </w:p>
        </w:tc>
        <w:tc>
          <w:tcPr>
            <w:tcW w:w="2164" w:type="dxa"/>
            <w:vAlign w:val="center"/>
          </w:tcPr>
          <w:p w14:paraId="3716598F" w14:textId="77777777" w:rsidR="00F26D6E" w:rsidRPr="00045E0B" w:rsidRDefault="00000000" w:rsidP="00045E0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5E0B">
              <w:rPr>
                <w:rFonts w:ascii="Times New Roman" w:hAnsi="Times New Roman" w:cs="Times New Roman"/>
                <w:bCs/>
                <w:sz w:val="20"/>
                <w:szCs w:val="20"/>
              </w:rPr>
              <w:t>1.03</w:t>
            </w:r>
          </w:p>
        </w:tc>
        <w:tc>
          <w:tcPr>
            <w:tcW w:w="2164" w:type="dxa"/>
            <w:vAlign w:val="center"/>
          </w:tcPr>
          <w:p w14:paraId="6F769837" w14:textId="77777777" w:rsidR="00F26D6E" w:rsidRPr="00045E0B" w:rsidRDefault="00000000" w:rsidP="00045E0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5E0B">
              <w:rPr>
                <w:rFonts w:ascii="Times New Roman" w:hAnsi="Times New Roman" w:cs="Times New Roman"/>
                <w:bCs/>
                <w:sz w:val="20"/>
                <w:szCs w:val="20"/>
              </w:rPr>
              <w:t>%38.0</w:t>
            </w:r>
          </w:p>
        </w:tc>
        <w:tc>
          <w:tcPr>
            <w:tcW w:w="2164" w:type="dxa"/>
            <w:vAlign w:val="center"/>
          </w:tcPr>
          <w:p w14:paraId="33BA6AF2" w14:textId="77777777" w:rsidR="00F26D6E" w:rsidRPr="00045E0B" w:rsidRDefault="00000000" w:rsidP="00045E0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5E0B">
              <w:rPr>
                <w:rFonts w:ascii="Times New Roman" w:hAnsi="Times New Roman" w:cs="Times New Roman"/>
                <w:bCs/>
                <w:sz w:val="20"/>
                <w:szCs w:val="20"/>
              </w:rPr>
              <w:t>0.90</w:t>
            </w:r>
          </w:p>
        </w:tc>
      </w:tr>
      <w:tr w:rsidR="00F26D6E" w:rsidRPr="00045E0B" w14:paraId="4119CDF3" w14:textId="77777777">
        <w:trPr>
          <w:jc w:val="center"/>
        </w:trPr>
        <w:tc>
          <w:tcPr>
            <w:tcW w:w="2164" w:type="dxa"/>
            <w:vAlign w:val="center"/>
          </w:tcPr>
          <w:p w14:paraId="174DDF0D" w14:textId="77777777" w:rsidR="00F26D6E" w:rsidRPr="00045E0B" w:rsidRDefault="00000000" w:rsidP="00045E0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5E0B">
              <w:rPr>
                <w:rFonts w:ascii="Times New Roman" w:hAnsi="Times New Roman" w:cs="Times New Roman"/>
                <w:bCs/>
                <w:sz w:val="20"/>
                <w:szCs w:val="20"/>
              </w:rPr>
              <w:t>Etkinlik memnuniyeti</w:t>
            </w:r>
          </w:p>
        </w:tc>
        <w:tc>
          <w:tcPr>
            <w:tcW w:w="2164" w:type="dxa"/>
            <w:vAlign w:val="center"/>
          </w:tcPr>
          <w:p w14:paraId="2172ADFF" w14:textId="77777777" w:rsidR="00F26D6E" w:rsidRPr="00045E0B" w:rsidRDefault="00000000" w:rsidP="00045E0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5E0B">
              <w:rPr>
                <w:rFonts w:ascii="Times New Roman" w:hAnsi="Times New Roman" w:cs="Times New Roman"/>
                <w:bCs/>
                <w:sz w:val="20"/>
                <w:szCs w:val="20"/>
              </w:rPr>
              <w:t>3.35</w:t>
            </w:r>
          </w:p>
        </w:tc>
        <w:tc>
          <w:tcPr>
            <w:tcW w:w="2164" w:type="dxa"/>
            <w:vAlign w:val="center"/>
          </w:tcPr>
          <w:p w14:paraId="4789D2EC" w14:textId="77777777" w:rsidR="00F26D6E" w:rsidRPr="00045E0B" w:rsidRDefault="00000000" w:rsidP="00045E0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5E0B">
              <w:rPr>
                <w:rFonts w:ascii="Times New Roman" w:hAnsi="Times New Roman" w:cs="Times New Roman"/>
                <w:bCs/>
                <w:sz w:val="20"/>
                <w:szCs w:val="20"/>
              </w:rPr>
              <w:t>1.09</w:t>
            </w:r>
          </w:p>
        </w:tc>
        <w:tc>
          <w:tcPr>
            <w:tcW w:w="2164" w:type="dxa"/>
            <w:vAlign w:val="center"/>
          </w:tcPr>
          <w:p w14:paraId="0D6D85EC" w14:textId="77777777" w:rsidR="00F26D6E" w:rsidRPr="00045E0B" w:rsidRDefault="00000000" w:rsidP="00045E0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5E0B">
              <w:rPr>
                <w:rFonts w:ascii="Times New Roman" w:hAnsi="Times New Roman" w:cs="Times New Roman"/>
                <w:bCs/>
                <w:sz w:val="20"/>
                <w:szCs w:val="20"/>
              </w:rPr>
              <w:t>%39.8</w:t>
            </w:r>
          </w:p>
        </w:tc>
        <w:tc>
          <w:tcPr>
            <w:tcW w:w="2164" w:type="dxa"/>
            <w:vAlign w:val="center"/>
          </w:tcPr>
          <w:p w14:paraId="3DB76E93" w14:textId="77777777" w:rsidR="00F26D6E" w:rsidRPr="00045E0B" w:rsidRDefault="00000000" w:rsidP="00045E0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5E0B">
              <w:rPr>
                <w:rFonts w:ascii="Times New Roman" w:hAnsi="Times New Roman" w:cs="Times New Roman"/>
                <w:bCs/>
                <w:sz w:val="20"/>
                <w:szCs w:val="20"/>
              </w:rPr>
              <w:t>0.90</w:t>
            </w:r>
          </w:p>
        </w:tc>
      </w:tr>
      <w:tr w:rsidR="00F26D6E" w:rsidRPr="00045E0B" w14:paraId="23647127" w14:textId="77777777">
        <w:trPr>
          <w:jc w:val="center"/>
        </w:trPr>
        <w:tc>
          <w:tcPr>
            <w:tcW w:w="2164" w:type="dxa"/>
            <w:vAlign w:val="center"/>
          </w:tcPr>
          <w:p w14:paraId="15FEC73C" w14:textId="77777777" w:rsidR="00F26D6E" w:rsidRPr="00045E0B" w:rsidRDefault="00000000" w:rsidP="00045E0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5E0B">
              <w:rPr>
                <w:rFonts w:ascii="Times New Roman" w:hAnsi="Times New Roman" w:cs="Times New Roman"/>
                <w:bCs/>
                <w:sz w:val="20"/>
                <w:szCs w:val="20"/>
              </w:rPr>
              <w:t>Fuar alanı</w:t>
            </w:r>
          </w:p>
        </w:tc>
        <w:tc>
          <w:tcPr>
            <w:tcW w:w="2164" w:type="dxa"/>
            <w:vAlign w:val="center"/>
          </w:tcPr>
          <w:p w14:paraId="6A2E081C" w14:textId="77777777" w:rsidR="00F26D6E" w:rsidRPr="00045E0B" w:rsidRDefault="00000000" w:rsidP="00045E0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5E0B">
              <w:rPr>
                <w:rFonts w:ascii="Times New Roman" w:hAnsi="Times New Roman" w:cs="Times New Roman"/>
                <w:bCs/>
                <w:sz w:val="20"/>
                <w:szCs w:val="20"/>
              </w:rPr>
              <w:t>3.31</w:t>
            </w:r>
          </w:p>
        </w:tc>
        <w:tc>
          <w:tcPr>
            <w:tcW w:w="2164" w:type="dxa"/>
            <w:vAlign w:val="center"/>
          </w:tcPr>
          <w:p w14:paraId="02FA06AC" w14:textId="77777777" w:rsidR="00F26D6E" w:rsidRPr="00045E0B" w:rsidRDefault="00000000" w:rsidP="00045E0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5E0B">
              <w:rPr>
                <w:rFonts w:ascii="Times New Roman" w:hAnsi="Times New Roman" w:cs="Times New Roman"/>
                <w:bCs/>
                <w:sz w:val="20"/>
                <w:szCs w:val="20"/>
              </w:rPr>
              <w:t>0.92</w:t>
            </w:r>
          </w:p>
        </w:tc>
        <w:tc>
          <w:tcPr>
            <w:tcW w:w="2164" w:type="dxa"/>
            <w:vAlign w:val="center"/>
          </w:tcPr>
          <w:p w14:paraId="4CDEA88F" w14:textId="77777777" w:rsidR="00F26D6E" w:rsidRPr="00045E0B" w:rsidRDefault="00000000" w:rsidP="00045E0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5E0B">
              <w:rPr>
                <w:rFonts w:ascii="Times New Roman" w:hAnsi="Times New Roman" w:cs="Times New Roman"/>
                <w:bCs/>
                <w:sz w:val="20"/>
                <w:szCs w:val="20"/>
              </w:rPr>
              <w:t>%24.1</w:t>
            </w:r>
          </w:p>
        </w:tc>
        <w:tc>
          <w:tcPr>
            <w:tcW w:w="2164" w:type="dxa"/>
            <w:vAlign w:val="center"/>
          </w:tcPr>
          <w:p w14:paraId="14F55902" w14:textId="77777777" w:rsidR="00F26D6E" w:rsidRPr="00045E0B" w:rsidRDefault="00000000" w:rsidP="00045E0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5E0B">
              <w:rPr>
                <w:rFonts w:ascii="Times New Roman" w:hAnsi="Times New Roman" w:cs="Times New Roman"/>
                <w:bCs/>
                <w:sz w:val="20"/>
                <w:szCs w:val="20"/>
              </w:rPr>
              <w:t>0.87</w:t>
            </w:r>
          </w:p>
        </w:tc>
      </w:tr>
      <w:tr w:rsidR="00F26D6E" w:rsidRPr="00045E0B" w14:paraId="1D5FFDD4" w14:textId="77777777">
        <w:trPr>
          <w:jc w:val="center"/>
        </w:trPr>
        <w:tc>
          <w:tcPr>
            <w:tcW w:w="2164" w:type="dxa"/>
            <w:vAlign w:val="center"/>
          </w:tcPr>
          <w:p w14:paraId="5F55AD53" w14:textId="77777777" w:rsidR="00F26D6E" w:rsidRPr="00045E0B" w:rsidRDefault="00000000" w:rsidP="00045E0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5E0B">
              <w:rPr>
                <w:rFonts w:ascii="Times New Roman" w:hAnsi="Times New Roman" w:cs="Times New Roman"/>
                <w:bCs/>
                <w:sz w:val="20"/>
                <w:szCs w:val="20"/>
              </w:rPr>
              <w:t>Genel memnuniyet</w:t>
            </w:r>
          </w:p>
        </w:tc>
        <w:tc>
          <w:tcPr>
            <w:tcW w:w="2164" w:type="dxa"/>
            <w:vAlign w:val="center"/>
          </w:tcPr>
          <w:p w14:paraId="74E71FEB" w14:textId="77777777" w:rsidR="00F26D6E" w:rsidRPr="00045E0B" w:rsidRDefault="00000000" w:rsidP="00045E0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5E0B">
              <w:rPr>
                <w:rFonts w:ascii="Times New Roman" w:hAnsi="Times New Roman" w:cs="Times New Roman"/>
                <w:bCs/>
                <w:sz w:val="20"/>
                <w:szCs w:val="20"/>
              </w:rPr>
              <w:t>3.49</w:t>
            </w:r>
          </w:p>
        </w:tc>
        <w:tc>
          <w:tcPr>
            <w:tcW w:w="2164" w:type="dxa"/>
            <w:vAlign w:val="center"/>
          </w:tcPr>
          <w:p w14:paraId="61C0613F" w14:textId="77777777" w:rsidR="00F26D6E" w:rsidRPr="00045E0B" w:rsidRDefault="00000000" w:rsidP="00045E0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5E0B">
              <w:rPr>
                <w:rFonts w:ascii="Times New Roman" w:hAnsi="Times New Roman" w:cs="Times New Roman"/>
                <w:bCs/>
                <w:sz w:val="20"/>
                <w:szCs w:val="20"/>
              </w:rPr>
              <w:t>1.09</w:t>
            </w:r>
          </w:p>
        </w:tc>
        <w:tc>
          <w:tcPr>
            <w:tcW w:w="2164" w:type="dxa"/>
            <w:vAlign w:val="center"/>
          </w:tcPr>
          <w:p w14:paraId="2C5F96DD" w14:textId="77777777" w:rsidR="00F26D6E" w:rsidRPr="00045E0B" w:rsidRDefault="00000000" w:rsidP="00045E0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5E0B">
              <w:rPr>
                <w:rFonts w:ascii="Times New Roman" w:hAnsi="Times New Roman" w:cs="Times New Roman"/>
                <w:bCs/>
                <w:sz w:val="20"/>
                <w:szCs w:val="20"/>
              </w:rPr>
              <w:t>%47.6</w:t>
            </w:r>
          </w:p>
        </w:tc>
        <w:tc>
          <w:tcPr>
            <w:tcW w:w="2164" w:type="dxa"/>
            <w:vAlign w:val="center"/>
          </w:tcPr>
          <w:p w14:paraId="6A2B621E" w14:textId="77777777" w:rsidR="00F26D6E" w:rsidRPr="00045E0B" w:rsidRDefault="00000000" w:rsidP="00045E0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5E0B">
              <w:rPr>
                <w:rFonts w:ascii="Times New Roman" w:hAnsi="Times New Roman" w:cs="Times New Roman"/>
                <w:bCs/>
                <w:sz w:val="20"/>
                <w:szCs w:val="20"/>
              </w:rPr>
              <w:t>0.92</w:t>
            </w:r>
          </w:p>
        </w:tc>
      </w:tr>
    </w:tbl>
    <w:p w14:paraId="40C29B6C" w14:textId="77777777" w:rsidR="00045E0B" w:rsidRDefault="00045E0B" w:rsidP="00045E0B">
      <w:pPr>
        <w:spacing w:after="0" w:line="24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</w:p>
    <w:p w14:paraId="3495FF4D" w14:textId="05A25C7B" w:rsidR="00F26D6E" w:rsidRPr="00045E0B" w:rsidRDefault="00045E0B" w:rsidP="00045E0B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Sonuçlar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öğrencilerin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en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yüksek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memnuniyeti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ulaşım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hizmetlerine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ilişkin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olarak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bildirdiklerini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göstermektedir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gramStart"/>
      <w:r w:rsidRPr="00045E0B">
        <w:rPr>
          <w:rFonts w:ascii="Times New Roman" w:hAnsi="Times New Roman" w:cs="Times New Roman"/>
          <w:bCs/>
          <w:sz w:val="24"/>
          <w:szCs w:val="24"/>
        </w:rPr>
        <w:t>Ort.=</w:t>
      </w:r>
      <w:proofErr w:type="gram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4.46).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Öğrencilerin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%84.9’u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ulaşım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boyutunda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olumlu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değerlendirme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yapmıştır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. Bu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bulgu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Pamukkale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Üniversitesi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tarafından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sağlanan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ulaşım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organizasyonunun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öğrenciler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tarafından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oldukça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başarılı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bulunduğunu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göstermektedir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. Genel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memnuniyet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düzeyi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orta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-iyi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seviyededir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gramStart"/>
      <w:r w:rsidRPr="00045E0B">
        <w:rPr>
          <w:rFonts w:ascii="Times New Roman" w:hAnsi="Times New Roman" w:cs="Times New Roman"/>
          <w:bCs/>
          <w:sz w:val="24"/>
          <w:szCs w:val="24"/>
        </w:rPr>
        <w:t>Ort.=</w:t>
      </w:r>
      <w:proofErr w:type="gram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3.49;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olumlu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yanıt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=%47.6).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Firma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stantları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gramStart"/>
      <w:r w:rsidRPr="00045E0B">
        <w:rPr>
          <w:rFonts w:ascii="Times New Roman" w:hAnsi="Times New Roman" w:cs="Times New Roman"/>
          <w:bCs/>
          <w:sz w:val="24"/>
          <w:szCs w:val="24"/>
        </w:rPr>
        <w:t>Ort.=</w:t>
      </w:r>
      <w:proofErr w:type="gram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3.43),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etkinlikler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gramStart"/>
      <w:r w:rsidRPr="00045E0B">
        <w:rPr>
          <w:rFonts w:ascii="Times New Roman" w:hAnsi="Times New Roman" w:cs="Times New Roman"/>
          <w:bCs/>
          <w:sz w:val="24"/>
          <w:szCs w:val="24"/>
        </w:rPr>
        <w:t>Ort.=</w:t>
      </w:r>
      <w:proofErr w:type="gram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3.35)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ve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fuar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alanı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gramStart"/>
      <w:r w:rsidRPr="00045E0B">
        <w:rPr>
          <w:rFonts w:ascii="Times New Roman" w:hAnsi="Times New Roman" w:cs="Times New Roman"/>
          <w:bCs/>
          <w:sz w:val="24"/>
          <w:szCs w:val="24"/>
        </w:rPr>
        <w:t>Ort.=</w:t>
      </w:r>
      <w:proofErr w:type="gram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3.31)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öğrencilerin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memnuniyet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düzeylerinin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görece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daha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düşük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olduğu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ve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geliştirilmesi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gereken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alanlar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olarak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öne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çıkmıştır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. En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yüksek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puan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alan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maddeler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firma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temsilcilerine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erişim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(4.63),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üniversite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tarafından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sağlanan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ulaşımdan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memnuniyet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(4.55)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ve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ulaşım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konusunda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yapılan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bilgilendirmeler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(4.49)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olmuştur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. En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düşük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puan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alan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maddeler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ise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oturma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ve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dinlenme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alanlarının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yeterliliği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(2.72),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fuar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alanının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büyüklüğü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(3.20),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yiyecek-içecek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olanakları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(3.25)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ve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etkinlik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çeşitliliği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(3.29)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olarak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belirlenmiştir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>.</w:t>
      </w:r>
    </w:p>
    <w:p w14:paraId="3ED58FD8" w14:textId="77777777" w:rsidR="00045E0B" w:rsidRPr="00045E0B" w:rsidRDefault="00045E0B" w:rsidP="00045E0B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1B48BC4" w14:textId="15688CBA" w:rsidR="00045E0B" w:rsidRPr="00045E0B" w:rsidRDefault="00045E0B" w:rsidP="00045E0B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Toplam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47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öğrenci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fuara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ilişkin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görüş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öneri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veya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değerlendirmelerini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paylaşmıştır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Tematik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inceleme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sonucunda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en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sık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dile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getirilen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konular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fuar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alanındaki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yoğunluk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kalabalık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ve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havalandırma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koşulları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Pr="00102293">
        <w:rPr>
          <w:rFonts w:ascii="Times New Roman" w:hAnsi="Times New Roman" w:cs="Times New Roman"/>
          <w:bCs/>
          <w:i/>
          <w:iCs/>
          <w:sz w:val="24"/>
          <w:szCs w:val="24"/>
        </w:rPr>
        <w:t>n</w:t>
      </w:r>
      <w:r w:rsidRPr="00045E0B">
        <w:rPr>
          <w:rFonts w:ascii="Times New Roman" w:hAnsi="Times New Roman" w:cs="Times New Roman"/>
          <w:bCs/>
          <w:sz w:val="24"/>
          <w:szCs w:val="24"/>
        </w:rPr>
        <w:t xml:space="preserve">=29),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firma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ve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stant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çeşitliliğinin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artırılması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ile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bölümlere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daha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uygun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firma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katılımının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sağlanması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Pr="00102293">
        <w:rPr>
          <w:rFonts w:ascii="Times New Roman" w:hAnsi="Times New Roman" w:cs="Times New Roman"/>
          <w:bCs/>
          <w:i/>
          <w:iCs/>
          <w:sz w:val="24"/>
          <w:szCs w:val="24"/>
        </w:rPr>
        <w:t>n</w:t>
      </w:r>
      <w:r w:rsidRPr="00045E0B">
        <w:rPr>
          <w:rFonts w:ascii="Times New Roman" w:hAnsi="Times New Roman" w:cs="Times New Roman"/>
          <w:bCs/>
          <w:sz w:val="24"/>
          <w:szCs w:val="24"/>
        </w:rPr>
        <w:t xml:space="preserve">=25),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yönlendirme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sistemlerinin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geliştirilmesi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ve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alan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haritalarının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sunulması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Pr="00102293">
        <w:rPr>
          <w:rFonts w:ascii="Times New Roman" w:hAnsi="Times New Roman" w:cs="Times New Roman"/>
          <w:bCs/>
          <w:i/>
          <w:iCs/>
          <w:sz w:val="24"/>
          <w:szCs w:val="24"/>
        </w:rPr>
        <w:t>n</w:t>
      </w:r>
      <w:r w:rsidRPr="00045E0B">
        <w:rPr>
          <w:rFonts w:ascii="Times New Roman" w:hAnsi="Times New Roman" w:cs="Times New Roman"/>
          <w:bCs/>
          <w:sz w:val="24"/>
          <w:szCs w:val="24"/>
        </w:rPr>
        <w:t xml:space="preserve">=10)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ile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yiyecek-içecek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ve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ikram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hizmetlerinin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iyileştirilmesi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Pr="00102293">
        <w:rPr>
          <w:rFonts w:ascii="Times New Roman" w:hAnsi="Times New Roman" w:cs="Times New Roman"/>
          <w:bCs/>
          <w:i/>
          <w:iCs/>
          <w:sz w:val="24"/>
          <w:szCs w:val="24"/>
        </w:rPr>
        <w:t>n</w:t>
      </w:r>
      <w:r w:rsidRPr="00045E0B">
        <w:rPr>
          <w:rFonts w:ascii="Times New Roman" w:hAnsi="Times New Roman" w:cs="Times New Roman"/>
          <w:bCs/>
          <w:sz w:val="24"/>
          <w:szCs w:val="24"/>
        </w:rPr>
        <w:t xml:space="preserve">=7)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olmuştur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. Bu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bulgular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nicel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sonuçlarla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tutarlı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biçimde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özellikle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alan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kapasitesi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dinlenme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olanakları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ve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öğrenci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profili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ile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firma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çeşitliliği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arasındaki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uyumun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geliştirilmesi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gerektiğine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işaret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sz w:val="24"/>
          <w:szCs w:val="24"/>
        </w:rPr>
        <w:t>etmektedir</w:t>
      </w:r>
      <w:proofErr w:type="spellEnd"/>
      <w:r w:rsidRPr="00045E0B">
        <w:rPr>
          <w:rFonts w:ascii="Times New Roman" w:hAnsi="Times New Roman" w:cs="Times New Roman"/>
          <w:bCs/>
          <w:sz w:val="24"/>
          <w:szCs w:val="24"/>
        </w:rPr>
        <w:t>.</w:t>
      </w:r>
    </w:p>
    <w:p w14:paraId="6DD0A6B6" w14:textId="77777777" w:rsidR="00045E0B" w:rsidRDefault="00045E0B" w:rsidP="00045E0B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970089B" w14:textId="04D155AE" w:rsidR="00F26D6E" w:rsidRPr="00045E0B" w:rsidRDefault="00000000" w:rsidP="00045E0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5E0B">
        <w:rPr>
          <w:rFonts w:ascii="Times New Roman" w:hAnsi="Times New Roman" w:cs="Times New Roman"/>
          <w:bCs/>
          <w:sz w:val="24"/>
          <w:szCs w:val="24"/>
        </w:rPr>
        <w:t xml:space="preserve">¹ </w:t>
      </w:r>
      <w:proofErr w:type="spellStart"/>
      <w:r w:rsidRPr="00045E0B">
        <w:rPr>
          <w:rFonts w:ascii="Times New Roman" w:hAnsi="Times New Roman" w:cs="Times New Roman"/>
          <w:bCs/>
          <w:i/>
          <w:iCs/>
          <w:sz w:val="24"/>
          <w:szCs w:val="24"/>
        </w:rPr>
        <w:t>Olumlu</w:t>
      </w:r>
      <w:proofErr w:type="spellEnd"/>
      <w:r w:rsidRPr="00045E0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i/>
          <w:iCs/>
          <w:sz w:val="24"/>
          <w:szCs w:val="24"/>
        </w:rPr>
        <w:t>yanıt</w:t>
      </w:r>
      <w:proofErr w:type="spellEnd"/>
      <w:r w:rsidRPr="00045E0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: </w:t>
      </w:r>
      <w:proofErr w:type="spellStart"/>
      <w:r w:rsidRPr="00045E0B">
        <w:rPr>
          <w:rFonts w:ascii="Times New Roman" w:hAnsi="Times New Roman" w:cs="Times New Roman"/>
          <w:bCs/>
          <w:i/>
          <w:iCs/>
          <w:sz w:val="24"/>
          <w:szCs w:val="24"/>
        </w:rPr>
        <w:t>Boyut</w:t>
      </w:r>
      <w:proofErr w:type="spellEnd"/>
      <w:r w:rsidRPr="00045E0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045E0B">
        <w:rPr>
          <w:rFonts w:ascii="Times New Roman" w:hAnsi="Times New Roman" w:cs="Times New Roman"/>
          <w:bCs/>
          <w:i/>
          <w:iCs/>
          <w:sz w:val="24"/>
          <w:szCs w:val="24"/>
        </w:rPr>
        <w:t>ortalaması</w:t>
      </w:r>
      <w:proofErr w:type="spellEnd"/>
      <w:r w:rsidRPr="00045E0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≥ 4.00 olan katılımcı oranı. Likert ölçeği: 1=Kesinlikle katılmıyorum, 5=Kesinlikle katılıyorum.</w:t>
      </w:r>
    </w:p>
    <w:sectPr w:rsidR="00F26D6E" w:rsidRPr="00045E0B" w:rsidSect="00034616">
      <w:pgSz w:w="12240" w:h="15840"/>
      <w:pgMar w:top="680" w:right="709" w:bottom="567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7411839">
    <w:abstractNumId w:val="8"/>
  </w:num>
  <w:num w:numId="2" w16cid:durableId="282157089">
    <w:abstractNumId w:val="6"/>
  </w:num>
  <w:num w:numId="3" w16cid:durableId="707872448">
    <w:abstractNumId w:val="5"/>
  </w:num>
  <w:num w:numId="4" w16cid:durableId="2080904441">
    <w:abstractNumId w:val="4"/>
  </w:num>
  <w:num w:numId="5" w16cid:durableId="1993873383">
    <w:abstractNumId w:val="7"/>
  </w:num>
  <w:num w:numId="6" w16cid:durableId="1542284015">
    <w:abstractNumId w:val="3"/>
  </w:num>
  <w:num w:numId="7" w16cid:durableId="1589998916">
    <w:abstractNumId w:val="2"/>
  </w:num>
  <w:num w:numId="8" w16cid:durableId="1747724263">
    <w:abstractNumId w:val="1"/>
  </w:num>
  <w:num w:numId="9" w16cid:durableId="434136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45E0B"/>
    <w:rsid w:val="0006063C"/>
    <w:rsid w:val="00102293"/>
    <w:rsid w:val="0015074B"/>
    <w:rsid w:val="0029639D"/>
    <w:rsid w:val="00326F90"/>
    <w:rsid w:val="00AA1D8D"/>
    <w:rsid w:val="00B47730"/>
    <w:rsid w:val="00C45B88"/>
    <w:rsid w:val="00CB0664"/>
    <w:rsid w:val="00F26D6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289327"/>
  <w14:defaultImageDpi w14:val="300"/>
  <w15:docId w15:val="{1329E990-39D9-4DC5-8B58-A01D90A0B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eastAsia="Aptos" w:hAnsi="Aptos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YILMAZ HASRET</cp:lastModifiedBy>
  <cp:revision>2</cp:revision>
  <dcterms:created xsi:type="dcterms:W3CDTF">2013-12-23T23:15:00Z</dcterms:created>
  <dcterms:modified xsi:type="dcterms:W3CDTF">2026-06-01T08:39:00Z</dcterms:modified>
  <cp:category/>
</cp:coreProperties>
</file>