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B4730" w14:textId="77777777" w:rsidR="00DC6E48" w:rsidRPr="00143D88" w:rsidRDefault="00DC6E48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Amaç ve Kapsam </w:t>
      </w:r>
    </w:p>
    <w:p w14:paraId="4DC397CE" w14:textId="58BF8D93" w:rsidR="00020569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Madde 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programının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amacı;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Ünive</w:t>
      </w:r>
      <w:bookmarkStart w:id="0" w:name="_GoBack"/>
      <w:bookmarkEnd w:id="0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rsitesi Sağlık Bilimleri Fakültesi Hemşirelik Bölümü birinci sınıf (</w:t>
      </w:r>
      <w:proofErr w:type="spellStart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ve üçüncü sınıf </w:t>
      </w:r>
      <w:r w:rsidR="00264E86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(mentor)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hemşirelik öğrencileri arasında iletişim kurulmasını sağlayarak, </w:t>
      </w:r>
      <w:proofErr w:type="spellStart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üniversiteye ve</w:t>
      </w:r>
      <w:r w:rsidR="007355B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056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mesleklerine uyum süreçlerini kolaylaştırmaktır.</w:t>
      </w:r>
    </w:p>
    <w:p w14:paraId="60225446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Kapsam </w:t>
      </w:r>
    </w:p>
    <w:p w14:paraId="2007F858" w14:textId="77777777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2: </w:t>
      </w:r>
    </w:p>
    <w:p w14:paraId="6CCF058F" w14:textId="74B5D1A1" w:rsidR="00F877E5" w:rsidRPr="00143D88" w:rsidRDefault="00F11E30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talimat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Pamukkale Üniversitesi Sağlık Bilimleri Fakültesi Hemşirelik Bölümü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Programıyla ilgili tüm faaliyetleri kapsamaktadır.</w:t>
      </w:r>
    </w:p>
    <w:p w14:paraId="5D1524A0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Dayanak </w:t>
      </w:r>
    </w:p>
    <w:p w14:paraId="0F2AFAB3" w14:textId="2EB6F09A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3: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talimat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572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Üniversitesi Sağlık Bilimleri Fakültesi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</w:t>
      </w:r>
      <w:r w:rsidR="006557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Bölümü Akreditasyon süreci kapsamında 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hazırlanmıştır. </w:t>
      </w:r>
    </w:p>
    <w:p w14:paraId="7EE06011" w14:textId="77777777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Tanımlar </w:t>
      </w:r>
    </w:p>
    <w:p w14:paraId="00D2717A" w14:textId="64535EC5" w:rsidR="00F877E5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F877E5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4:</w:t>
      </w:r>
      <w:r w:rsidR="00F877E5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C6E4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Bu talimatta geçen terim ve kısaltmaların açıklamaları aşağıdaki gibidir:</w:t>
      </w:r>
    </w:p>
    <w:p w14:paraId="24580E31" w14:textId="29AAA8BE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a) PAU: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Pamukkale Üniversites</w:t>
      </w:r>
      <w:r w:rsidR="00143D8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</w:p>
    <w:p w14:paraId="61254278" w14:textId="2F0ECD88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b) SBF: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1949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Pamukkale Sağlık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Bilimleri Fakültesi</w:t>
      </w:r>
    </w:p>
    <w:p w14:paraId="6D73E4AC" w14:textId="35E7434D" w:rsidR="00F877E5" w:rsidRPr="00143D88" w:rsidRDefault="00F877E5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c) Bölüm Başkanı: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 Başkanı</w:t>
      </w:r>
    </w:p>
    <w:p w14:paraId="54588BEF" w14:textId="38258B99" w:rsidR="00F11E30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d) </w:t>
      </w:r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Mentor: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Birinci sınıf hemşirelik öğrencisinin üniversite hayatına ve mesleğe uyum sürecini desteklemek amacıyla rehberlik eden, gönüllü olarak seçilmiş üçüncü sınıf hemşirelik öğrencisidir.</w:t>
      </w:r>
    </w:p>
    <w:p w14:paraId="79BB7974" w14:textId="3C805E63" w:rsidR="00C428F7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e) </w:t>
      </w:r>
      <w:proofErr w:type="spellStart"/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</w:t>
      </w:r>
      <w:proofErr w:type="spellEnd"/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="00DC6E4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Üçüncü sınıf hemşirelik öğrencisinden üniversite hayatına ve mesleğe uyum konusunda destek alan birinci sınıf hemşirelik öğrencisidir.</w:t>
      </w:r>
    </w:p>
    <w:p w14:paraId="73FDAA14" w14:textId="23B1CC84" w:rsidR="00C428F7" w:rsidRPr="00143D88" w:rsidRDefault="008B5877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f) </w:t>
      </w:r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Akran </w:t>
      </w:r>
      <w:proofErr w:type="spellStart"/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Yönderlik</w:t>
      </w:r>
      <w:proofErr w:type="spellEnd"/>
      <w:r w:rsidR="00C428F7"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Programı: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Hemşirelik bölümünde üçüncü sınıfta öğrenim gören öğrenciler arasından gönüllü olarak seçilen mentorların, birinci sınıf öğrencilerine sorumlu öğretim</w:t>
      </w:r>
      <w:r w:rsidR="0085585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elemanlarının (</w:t>
      </w:r>
      <w:proofErr w:type="spellStart"/>
      <w:r w:rsidR="0085585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="00855850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danışmanı) </w:t>
      </w:r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gözetiminde rehberlik yapmalarını ifade eder.</w:t>
      </w:r>
    </w:p>
    <w:p w14:paraId="3A7AFA88" w14:textId="0DAAFECD" w:rsidR="00B71949" w:rsidRPr="00143D88" w:rsidRDefault="00B71949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İKİNCİ BÖLÜM</w:t>
      </w:r>
    </w:p>
    <w:p w14:paraId="1AEA066E" w14:textId="76CB98E7" w:rsidR="00B71949" w:rsidRPr="00143D88" w:rsidRDefault="00DC6E48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YÖNDERLİK (MENTORLUK) UYGULAMASININ YÜRÜTÜLMESİ </w:t>
      </w:r>
    </w:p>
    <w:p w14:paraId="48F1E093" w14:textId="74FA4D6A" w:rsidR="00DC6E48" w:rsidRPr="00143D88" w:rsidRDefault="00DC6E48" w:rsidP="00DC6E48">
      <w:pPr>
        <w:spacing w:after="0" w:line="48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Akran </w:t>
      </w:r>
      <w:proofErr w:type="spellStart"/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Yönderlik</w:t>
      </w:r>
      <w:proofErr w:type="spellEnd"/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proofErr w:type="spellStart"/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Mentorluk</w:t>
      </w:r>
      <w:proofErr w:type="spellEnd"/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) Uygulaması </w:t>
      </w:r>
      <w:r w:rsidR="00143D88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ile</w:t>
      </w: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İlgili Genel Uygulama </w:t>
      </w:r>
      <w:r w:rsid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</w:t>
      </w: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 Çalışma Esasları</w:t>
      </w:r>
    </w:p>
    <w:p w14:paraId="2D59D24A" w14:textId="77777777" w:rsidR="00B71949" w:rsidRPr="00143D88" w:rsidRDefault="00670CBB" w:rsidP="00264E86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</w:t>
      </w:r>
      <w:r w:rsidR="00970A5C"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5:</w:t>
      </w:r>
    </w:p>
    <w:p w14:paraId="69E53360" w14:textId="04E10B3F" w:rsidR="00970A5C" w:rsidRPr="00143D88" w:rsidRDefault="00970A5C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2024-2025 Eğitim-Öğretim yılı 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bahar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döneminden itibaren Pamukkale Üniversitesi Sağlık Bilimleri Fakültesi Hemşirelik </w:t>
      </w:r>
      <w:r w:rsidR="00670CBB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bölümü öğrencileri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="00C428F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başlamaktadır.</w:t>
      </w:r>
    </w:p>
    <w:p w14:paraId="24210F8D" w14:textId="77777777" w:rsidR="00855850" w:rsidRPr="00143D88" w:rsidRDefault="00855850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Üçüncü sınıf hemşirelik öğrencileri,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çerçevesinde birinci sınıf öğrencilerine danışmanlık hizmeti sağlar.</w:t>
      </w:r>
    </w:p>
    <w:p w14:paraId="2E53D792" w14:textId="77777777" w:rsidR="00E508B6" w:rsidRPr="00143D88" w:rsidRDefault="00695747" w:rsidP="00264E8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bahar döneminin sonunda, tüm ikinci sınıf öğrencilerine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tanıtılır ve Mentor olmak isteyen gönüllü öğrencilerin başvuruları toplanır. </w:t>
      </w:r>
    </w:p>
    <w:p w14:paraId="3CEAB1FD" w14:textId="77777777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 eğitim-öğretim yılı güz dönemi başlangıcında, öğrenci kayıtları tamamlandıktan sonra mentor olma kriterlerini karşılayan öğrenciler ile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öğrencilerin sayıları göz önünde bulundurularak (en fazla 10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mentiye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tarafından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mentor-menti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eşleşmesi yapılır.</w:t>
      </w:r>
    </w:p>
    <w:p w14:paraId="33925EC3" w14:textId="6EEA316F" w:rsidR="007355B7" w:rsidRPr="00143D88" w:rsidRDefault="00F8638D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entor-menti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eşleşmesi</w:t>
      </w:r>
      <w:r w:rsidR="007355B7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web sitesinde duyurulur.</w:t>
      </w:r>
    </w:p>
    <w:p w14:paraId="2D4D84F7" w14:textId="76508978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kapsamında eşleştirilen öğrenciler, "Pamukkale Üniversitesi Sağlık Bilimleri Fakültesi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ve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Sözleşmesi"ni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güz dönemi başlangıcında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 ve </w:t>
      </w:r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</w:t>
      </w:r>
      <w:r w:rsidR="007643CC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üyesi</w:t>
      </w:r>
      <w:r w:rsidR="004F65A0"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86575">
        <w:rPr>
          <w:rFonts w:ascii="Times New Roman" w:hAnsi="Times New Roman" w:cs="Times New Roman"/>
          <w:color w:val="000000" w:themeColor="text1"/>
          <w:sz w:val="24"/>
          <w:szCs w:val="24"/>
        </w:rPr>
        <w:t>öğretim elemanı gözetiminde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imzalar. Sözleşme,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arasında anlaşmazlık oluşması durumunda iptal edilir. Bu durumda, mevcut mentorlar arasından yeni bir mentor atanır</w:t>
      </w:r>
      <w:r w:rsidR="005F501D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3EEC08" w14:textId="3378BA7E" w:rsidR="00E508B6" w:rsidRPr="00143D88" w:rsidRDefault="00E508B6" w:rsidP="00E508B6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 olarak seçilen öğrencilere, bahar dönemi tamamlanmadan önce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 hakkında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tarafından eğitim verilir. </w:t>
      </w:r>
    </w:p>
    <w:p w14:paraId="3AE395CD" w14:textId="1AF6BC0C" w:rsidR="007355B7" w:rsidRPr="00143D88" w:rsidRDefault="007355B7" w:rsidP="007355B7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Uygulamasını değerlendirmek amacıyla,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öğrencilere her yıl bahar dönemi sonunda Mentor Değerlendirme Formu uygulanır. Mentor öğrencilere ise her yıl bahar döneminin sonunda </w:t>
      </w:r>
      <w:proofErr w:type="spellStart"/>
      <w:r w:rsidR="00DF1E7D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 Formu uygulanır.</w:t>
      </w:r>
      <w:r w:rsidRPr="00143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Formlardan elde edilen tüm veriler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 tarafından analiz edilir. </w:t>
      </w:r>
    </w:p>
    <w:p w14:paraId="1206C174" w14:textId="0C15C998" w:rsidR="007355B7" w:rsidRPr="00143D88" w:rsidRDefault="007355B7" w:rsidP="007355B7">
      <w:pPr>
        <w:pStyle w:val="ListeParagraf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yönderlik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programını bir eğitim öğretim yılında tamamlayan mentorlara katılım belgesi verilir.</w:t>
      </w:r>
    </w:p>
    <w:p w14:paraId="32FE34D4" w14:textId="5B65EA49" w:rsidR="00E508B6" w:rsidRPr="00143D88" w:rsidRDefault="00E508B6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 olma kriterleri</w:t>
      </w:r>
    </w:p>
    <w:p w14:paraId="1D2496B9" w14:textId="05710566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Madde 6:</w:t>
      </w:r>
    </w:p>
    <w:p w14:paraId="03B6D2FE" w14:textId="331F6F8F" w:rsidR="007355B7" w:rsidRPr="00143D88" w:rsidRDefault="00695747" w:rsidP="00143D88">
      <w:pPr>
        <w:pStyle w:val="ListeParagraf"/>
        <w:numPr>
          <w:ilvl w:val="0"/>
          <w:numId w:val="12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Mentor olma kriterleri şunlardır: Hemşirelik bölümünde üçüncü sınıfta öğrenci olmak, gönüllü olmak, öğrenim süreci boyunca herhangi bir disiplin cezası almamak ve not ortalamasının en az 2.50 olması.</w:t>
      </w:r>
      <w:r w:rsidR="00EC3378" w:rsidRPr="00143D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78908E01" w14:textId="55831C00" w:rsidR="00E508B6" w:rsidRPr="00143D88" w:rsidRDefault="00143D88" w:rsidP="00143D88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</w:pPr>
      <w:r w:rsidRPr="00143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Mentor</w:t>
      </w:r>
      <w:r w:rsidR="00E508B6" w:rsidRPr="00143D8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 xml:space="preserve"> Öğrencilerin Danışmanlık Yapacakları Konular </w:t>
      </w:r>
    </w:p>
    <w:p w14:paraId="5B59C575" w14:textId="72215DCA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7:</w:t>
      </w:r>
    </w:p>
    <w:p w14:paraId="667AE581" w14:textId="6A9972EA" w:rsidR="00A16806" w:rsidRPr="00143D88" w:rsidRDefault="00A16806" w:rsidP="00143D88">
      <w:pPr>
        <w:pStyle w:val="ListeParagraf"/>
        <w:numPr>
          <w:ilvl w:val="0"/>
          <w:numId w:val="13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Eğitimde mentor öğrencilere,</w:t>
      </w:r>
      <w:r w:rsidR="00820768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danışmanlık yapacakları konular hakkında bilgi verilir. Danışmanlık yapacakları konular şunlardır:</w:t>
      </w:r>
    </w:p>
    <w:p w14:paraId="2F2FF4AC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Hemşirelik bölümünün misyonu, vizyonu, amaçları ve program çıktıları hakkında bilgi verme </w:t>
      </w:r>
    </w:p>
    <w:p w14:paraId="02791E06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Bölüm, fakülte ve üniversite web sayfaları ile içeriklerinin tanıtımı</w:t>
      </w:r>
    </w:p>
    <w:p w14:paraId="0A520498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Hemşirelik bölümünün akademik ve idari personelini tanıtma</w:t>
      </w:r>
    </w:p>
    <w:p w14:paraId="53905FD7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Fakülte öğrenci işlerinin tanıtımı</w:t>
      </w:r>
    </w:p>
    <w:p w14:paraId="72D35633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Fakülte binasının tanıtımı (amfi ve sınıflar, laboratuvarlar, kantin)</w:t>
      </w:r>
    </w:p>
    <w:p w14:paraId="7D2FE883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Danışman öğretim elemanının görev ve yetkilerinin açıklanması</w:t>
      </w:r>
    </w:p>
    <w:p w14:paraId="271C0DC1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Öğrenci Destek Birimi'nin tanıtımı</w:t>
      </w:r>
    </w:p>
    <w:p w14:paraId="63575BD9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Eğitim-öğretim sürecinin anlatılması (akademik takvim, hemşirelik ders programı, sınavlar (vize, final, bütünleme ve mazeret sınavları), derslerin devamsızlık süresi, Eğitim-Öğretim Yönetmeliği)</w:t>
      </w:r>
    </w:p>
    <w:p w14:paraId="3279C209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Kampüsün tanıtımı (Rektörlük, kütüphane, hastane, spor alanları, yemekhane, </w:t>
      </w:r>
      <w:proofErr w:type="spellStart"/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mediko</w:t>
      </w:r>
      <w:proofErr w:type="spellEnd"/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Proxy ile kütüphaneye kampüs dışında erişim sağlama)</w:t>
      </w:r>
    </w:p>
    <w:p w14:paraId="47323539" w14:textId="13D173A5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İletişim bilgileri (üniversitenin ve fakültenin sosyal medya adresleri, öğrenci e-posta hesabı, üniversite içindeki internet</w:t>
      </w:r>
      <w:r w:rsidR="00143D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-</w:t>
      </w:r>
      <w:proofErr w:type="spellStart"/>
      <w:r w:rsidR="00143D4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eduroam</w:t>
      </w:r>
      <w:proofErr w:type="spellEnd"/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kullanımı)</w:t>
      </w:r>
    </w:p>
    <w:p w14:paraId="001EC267" w14:textId="77777777" w:rsidR="001D6B24" w:rsidRPr="00143D88" w:rsidRDefault="001D6B24" w:rsidP="00264E86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Öğrenci topluluklarının tanıtımı</w:t>
      </w:r>
    </w:p>
    <w:p w14:paraId="4191473E" w14:textId="24E3F0FC" w:rsidR="007355B7" w:rsidRPr="00143D88" w:rsidRDefault="001D6B24" w:rsidP="00143D88">
      <w:pPr>
        <w:pStyle w:val="ListeParagraf"/>
        <w:numPr>
          <w:ilvl w:val="0"/>
          <w:numId w:val="10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en-US"/>
        </w:rPr>
      </w:pPr>
      <w:r w:rsidRPr="00143D8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Şehrin tanıtımı (şehir içi ulaşım, tiyatro, sinema, turistik yerler)</w:t>
      </w:r>
    </w:p>
    <w:p w14:paraId="47BA2E72" w14:textId="28571FAA" w:rsidR="007355B7" w:rsidRPr="00143D88" w:rsidRDefault="007355B7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Mentor olarak atanan öğrencilerin görev ve sorumlulukları</w:t>
      </w:r>
    </w:p>
    <w:p w14:paraId="4EE2E169" w14:textId="2043FFCC" w:rsidR="00143D88" w:rsidRPr="00143D88" w:rsidRDefault="00143D88" w:rsidP="00143D88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8:</w:t>
      </w:r>
    </w:p>
    <w:p w14:paraId="4C949FA2" w14:textId="63D85A96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Rol model olmak </w:t>
      </w:r>
    </w:p>
    <w:p w14:paraId="7CBCE9FB" w14:textId="700FB04E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>Mentiye</w:t>
      </w:r>
      <w:proofErr w:type="spellEnd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kendi tecrübelerini anlatarak destek sağlamak </w:t>
      </w:r>
    </w:p>
    <w:p w14:paraId="7669441B" w14:textId="0927F615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>Mentiyi</w:t>
      </w:r>
      <w:proofErr w:type="spellEnd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dinlemek ve sorunlarının çözümüne yardımcı olmak </w:t>
      </w:r>
    </w:p>
    <w:p w14:paraId="3F66BED0" w14:textId="0FB04385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>Mentinin</w:t>
      </w:r>
      <w:proofErr w:type="spellEnd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özgüven kazanmasına yardımcı olmak </w:t>
      </w:r>
    </w:p>
    <w:p w14:paraId="63B306E7" w14:textId="63065898" w:rsidR="007355B7" w:rsidRPr="007355B7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>Mentinin</w:t>
      </w:r>
      <w:proofErr w:type="spellEnd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üniversite hayatına oryantasyonunda destek sağlamak </w:t>
      </w:r>
    </w:p>
    <w:p w14:paraId="15E7FE85" w14:textId="295E197C" w:rsidR="007355B7" w:rsidRPr="00143D88" w:rsidRDefault="007355B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Etik davranmak (sır saklamak, mahremiyet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vb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10B1ACA" w14:textId="74B731EC" w:rsidR="005F501D" w:rsidRPr="00143D88" w:rsidRDefault="007B2A57" w:rsidP="00143D88">
      <w:pPr>
        <w:pStyle w:val="ListeParagraf"/>
        <w:numPr>
          <w:ilvl w:val="0"/>
          <w:numId w:val="14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akran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süreci kapsamında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ile yapılacak faaliyetleri planlamak ve uygulamaları değerlendirmek amacıyla her dönemde en az iki kez toplantı yapar. </w:t>
      </w:r>
      <w:r w:rsidR="00264E86"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Toplantılar yüz yüze veya online olarak gerçekleştirilir. 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Toplantılardan sonra, </w:t>
      </w:r>
      <w:proofErr w:type="spellStart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menti-mentor</w:t>
      </w:r>
      <w:proofErr w:type="spellEnd"/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görüşme</w:t>
      </w:r>
      <w:r w:rsidR="009E29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değerlendirme</w:t>
      </w: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formu doldurulur.</w:t>
      </w:r>
    </w:p>
    <w:p w14:paraId="18B80773" w14:textId="6CDA2945" w:rsidR="005F501D" w:rsidRPr="00143D88" w:rsidRDefault="00143D88" w:rsidP="005F501D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Menti</w:t>
      </w:r>
      <w:proofErr w:type="spellEnd"/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Öğrencinin Görev ve Sorumlulukları</w:t>
      </w:r>
    </w:p>
    <w:p w14:paraId="3107456C" w14:textId="238FCC4A" w:rsidR="00143D88" w:rsidRPr="00143D88" w:rsidRDefault="00143D88" w:rsidP="005F501D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Madde 9:</w:t>
      </w:r>
    </w:p>
    <w:p w14:paraId="5E0444CF" w14:textId="681E0A36" w:rsidR="007355B7" w:rsidRPr="007355B7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Atanan mentor ile düzenli olarak görüşmek  </w:t>
      </w:r>
    </w:p>
    <w:p w14:paraId="64D0974F" w14:textId="4D2081B9" w:rsidR="007355B7" w:rsidRPr="007355B7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Mentor tavsiye etse bile herhangi bir siyasi ve ideolojik faaliyete katılmamak ve bu konuda bölüm akran </w:t>
      </w:r>
      <w:proofErr w:type="spellStart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>yönderliği</w:t>
      </w:r>
      <w:proofErr w:type="spellEnd"/>
      <w:r w:rsidRPr="007355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komisyonunu haberdar etmek </w:t>
      </w:r>
    </w:p>
    <w:p w14:paraId="72754804" w14:textId="33C7966B" w:rsidR="007355B7" w:rsidRPr="00143D88" w:rsidRDefault="007355B7" w:rsidP="00143D88">
      <w:pPr>
        <w:pStyle w:val="ListeParagraf"/>
        <w:numPr>
          <w:ilvl w:val="0"/>
          <w:numId w:val="15"/>
        </w:num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43D88">
        <w:rPr>
          <w:rFonts w:ascii="Times New Roman" w:hAnsi="Times New Roman" w:cs="Times New Roman"/>
          <w:color w:val="000000" w:themeColor="text1"/>
          <w:sz w:val="24"/>
          <w:szCs w:val="24"/>
        </w:rPr>
        <w:t>Yaptığı görüşmelerden azami faydayı sağlamaya çalışmak</w:t>
      </w:r>
    </w:p>
    <w:p w14:paraId="3E841C9B" w14:textId="64DABDE2" w:rsidR="00C2594E" w:rsidRPr="00143D88" w:rsidRDefault="00C2594E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4A3548" w14:textId="77777777" w:rsidR="00F96F08" w:rsidRPr="00143D88" w:rsidRDefault="00F96F08" w:rsidP="00264E86">
      <w:pPr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96F08" w:rsidRPr="00143D88" w:rsidSect="00030E76">
      <w:headerReference w:type="default" r:id="rId7"/>
      <w:footerReference w:type="default" r:id="rId8"/>
      <w:pgSz w:w="11906" w:h="16838"/>
      <w:pgMar w:top="1417" w:right="1417" w:bottom="1417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FD03A" w14:textId="77777777" w:rsidR="00A42363" w:rsidRDefault="00A42363" w:rsidP="00030E76">
      <w:pPr>
        <w:spacing w:after="0" w:line="240" w:lineRule="auto"/>
      </w:pPr>
      <w:r>
        <w:separator/>
      </w:r>
    </w:p>
  </w:endnote>
  <w:endnote w:type="continuationSeparator" w:id="0">
    <w:p w14:paraId="25C40C10" w14:textId="77777777" w:rsidR="00A42363" w:rsidRDefault="00A42363" w:rsidP="00030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1" w:type="dxa"/>
      <w:tblInd w:w="-60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54"/>
      <w:gridCol w:w="5089"/>
      <w:gridCol w:w="1993"/>
      <w:gridCol w:w="1665"/>
    </w:tblGrid>
    <w:tr w:rsidR="00030E76" w:rsidRPr="001378CD" w14:paraId="23BDA285" w14:textId="77777777" w:rsidTr="00030E76">
      <w:trPr>
        <w:trHeight w:val="263"/>
      </w:trPr>
      <w:tc>
        <w:tcPr>
          <w:tcW w:w="15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25A441B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Hazırlayan</w:t>
          </w:r>
        </w:p>
      </w:tc>
      <w:tc>
        <w:tcPr>
          <w:tcW w:w="5089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BF3A7F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D7F4E4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Yayın Tarihi:</w:t>
          </w:r>
        </w:p>
      </w:tc>
      <w:tc>
        <w:tcPr>
          <w:tcW w:w="166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7EABF67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  <w:r>
            <w:rPr>
              <w:rFonts w:ascii="Calibri" w:eastAsia="Times New Roman" w:hAnsi="Calibri" w:cs="Calibri"/>
              <w:color w:val="000000"/>
              <w:lang w:eastAsia="tr-TR"/>
            </w:rPr>
            <w:t>11-11-2024</w:t>
          </w:r>
        </w:p>
      </w:tc>
    </w:tr>
    <w:tr w:rsidR="00030E76" w:rsidRPr="001378CD" w14:paraId="5162EC45" w14:textId="77777777" w:rsidTr="00030E76">
      <w:trPr>
        <w:trHeight w:val="263"/>
      </w:trPr>
      <w:tc>
        <w:tcPr>
          <w:tcW w:w="155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10827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Onaylayan</w:t>
          </w:r>
        </w:p>
      </w:tc>
      <w:tc>
        <w:tcPr>
          <w:tcW w:w="508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3D69C0E9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D1A6E88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Revizyon Tarihi/No: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A0F209D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30E76" w:rsidRPr="001378CD" w14:paraId="1D0E651C" w14:textId="77777777" w:rsidTr="00030E76">
      <w:trPr>
        <w:trHeight w:val="263"/>
      </w:trPr>
      <w:tc>
        <w:tcPr>
          <w:tcW w:w="1554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B0EE69C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Yürürlük Onayı</w:t>
          </w:r>
        </w:p>
      </w:tc>
      <w:tc>
        <w:tcPr>
          <w:tcW w:w="5089" w:type="dxa"/>
          <w:vMerge w:val="restart"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5B1DCD1" w14:textId="77777777" w:rsidR="00030E76" w:rsidRPr="001378CD" w:rsidRDefault="00030E76" w:rsidP="00030E76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 </w:t>
          </w: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73711836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Yıllık Gözden Geçirme Tarihi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54BACB19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  <w:tr w:rsidR="00030E76" w:rsidRPr="001378CD" w14:paraId="40EAAA06" w14:textId="77777777" w:rsidTr="00030E76">
      <w:trPr>
        <w:trHeight w:val="263"/>
      </w:trPr>
      <w:tc>
        <w:tcPr>
          <w:tcW w:w="1554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C49B3A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5089" w:type="dxa"/>
          <w:vMerge/>
          <w:tcBorders>
            <w:top w:val="nil"/>
            <w:left w:val="single" w:sz="4" w:space="0" w:color="auto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427D9DED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</w:p>
      </w:tc>
      <w:tc>
        <w:tcPr>
          <w:tcW w:w="199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682076E5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b/>
              <w:bCs/>
              <w:color w:val="000000"/>
              <w:lang w:eastAsia="tr-TR"/>
            </w:rPr>
            <w:t>Sayfa No/ Toplam</w:t>
          </w:r>
        </w:p>
      </w:tc>
      <w:tc>
        <w:tcPr>
          <w:tcW w:w="166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407E1B50" w14:textId="77777777" w:rsidR="00030E76" w:rsidRPr="001378CD" w:rsidRDefault="00030E76" w:rsidP="00030E76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tr-TR"/>
            </w:rPr>
          </w:pPr>
          <w:r w:rsidRPr="001378CD">
            <w:rPr>
              <w:rFonts w:ascii="Calibri" w:eastAsia="Times New Roman" w:hAnsi="Calibri" w:cs="Calibri"/>
              <w:color w:val="000000"/>
              <w:lang w:eastAsia="tr-TR"/>
            </w:rPr>
            <w:t> </w:t>
          </w:r>
        </w:p>
      </w:tc>
    </w:tr>
  </w:tbl>
  <w:p w14:paraId="57C29247" w14:textId="77777777" w:rsidR="00030E76" w:rsidRDefault="00030E76" w:rsidP="00030E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A29BD" w14:textId="77777777" w:rsidR="00A42363" w:rsidRDefault="00A42363" w:rsidP="00030E76">
      <w:pPr>
        <w:spacing w:after="0" w:line="240" w:lineRule="auto"/>
      </w:pPr>
      <w:r>
        <w:separator/>
      </w:r>
    </w:p>
  </w:footnote>
  <w:footnote w:type="continuationSeparator" w:id="0">
    <w:p w14:paraId="44F35BE6" w14:textId="77777777" w:rsidR="00A42363" w:rsidRDefault="00A42363" w:rsidP="00030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1119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28"/>
      <w:gridCol w:w="5944"/>
      <w:gridCol w:w="2268"/>
      <w:gridCol w:w="1559"/>
    </w:tblGrid>
    <w:tr w:rsidR="00030E76" w:rsidRPr="00030E76" w14:paraId="118EB86E" w14:textId="77777777" w:rsidTr="002513C3">
      <w:trPr>
        <w:cantSplit/>
        <w:trHeight w:val="450"/>
      </w:trPr>
      <w:tc>
        <w:tcPr>
          <w:tcW w:w="1428" w:type="dxa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F24FC2A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</w:rPr>
          </w:pPr>
          <w:r w:rsidRPr="00030E76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5A6B51CE" wp14:editId="622E2EBD">
                <wp:extent cx="866775" cy="866775"/>
                <wp:effectExtent l="0" t="0" r="9525" b="9525"/>
                <wp:docPr id="13" name="Resim 13" descr="Paü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ü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4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000000"/>
          </w:tcBorders>
          <w:vAlign w:val="center"/>
        </w:tcPr>
        <w:p w14:paraId="48EAC913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>T.C.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PAMUKKALE ÜNİVERSİTESİ</w:t>
          </w:r>
          <w:r w:rsidRPr="00030E76">
            <w:rPr>
              <w:rFonts w:ascii="Times New Roman" w:hAnsi="Times New Roman" w:cs="Times New Roman"/>
              <w:b/>
              <w:bCs/>
            </w:rPr>
            <w:br/>
            <w:t>SAĞLIK BİLİMLERİ FAKÜLTESİ</w:t>
          </w:r>
        </w:p>
        <w:p w14:paraId="7230B471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  <w:p w14:paraId="6720B581" w14:textId="77777777" w:rsidR="00030E76" w:rsidRPr="00030E76" w:rsidRDefault="00030E76" w:rsidP="00030E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</w:rPr>
            <w:t xml:space="preserve">Hemşirelik Bölümü </w:t>
          </w: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</w:t>
          </w:r>
        </w:p>
        <w:p w14:paraId="19A3DB56" w14:textId="40C8819A" w:rsidR="00030E76" w:rsidRPr="00030E76" w:rsidRDefault="00030E76" w:rsidP="00030E76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Akran </w:t>
          </w:r>
          <w:proofErr w:type="spellStart"/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Yönderliği</w:t>
          </w:r>
          <w:proofErr w:type="spellEnd"/>
          <w:r w:rsidRPr="00030E76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 xml:space="preserve"> Programı Talimatı</w:t>
          </w:r>
        </w:p>
        <w:p w14:paraId="4E63E403" w14:textId="4CA2B919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692F3921" w14:textId="47C50413" w:rsidR="00030E76" w:rsidRPr="00030E76" w:rsidRDefault="00030E76" w:rsidP="00610BFB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No: </w:t>
          </w:r>
          <w:r w:rsidR="00013FA6">
            <w:rPr>
              <w:rFonts w:ascii="Times New Roman" w:eastAsia="Arial Unicode MS" w:hAnsi="Times New Roman" w:cs="Times New Roman"/>
              <w:b/>
              <w:bCs/>
              <w:lang w:eastAsia="tr-TR"/>
            </w:rPr>
            <w:t xml:space="preserve"> Ö</w:t>
          </w:r>
          <w:r w:rsidR="00013FA6"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İ</w:t>
          </w:r>
          <w:r w:rsidR="00423505">
            <w:rPr>
              <w:rFonts w:ascii="Times New Roman" w:eastAsia="Arial Unicode MS" w:hAnsi="Times New Roman" w:cs="Times New Roman"/>
              <w:b/>
              <w:bCs/>
              <w:lang w:eastAsia="tr-TR"/>
            </w:rPr>
            <w:t>T</w:t>
          </w:r>
          <w:r w:rsidR="00013FA6" w:rsidRPr="00217436">
            <w:rPr>
              <w:rFonts w:ascii="Times New Roman" w:eastAsia="Arial Unicode MS" w:hAnsi="Times New Roman" w:cs="Times New Roman"/>
              <w:b/>
              <w:bCs/>
              <w:lang w:eastAsia="tr-TR"/>
            </w:rPr>
            <w:t>.</w:t>
          </w:r>
          <w:r w:rsidR="00610BFB">
            <w:rPr>
              <w:rFonts w:ascii="Times New Roman" w:eastAsia="Arial Unicode MS" w:hAnsi="Times New Roman" w:cs="Times New Roman"/>
              <w:b/>
              <w:bCs/>
              <w:lang w:eastAsia="tr-TR"/>
            </w:rPr>
            <w:t>06</w:t>
          </w:r>
        </w:p>
      </w:tc>
      <w:tc>
        <w:tcPr>
          <w:tcW w:w="1559" w:type="dxa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53AF925C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</w:rPr>
          </w:pPr>
          <w:r w:rsidRPr="00030E76">
            <w:rPr>
              <w:rFonts w:ascii="Times New Roman" w:hAnsi="Times New Roman" w:cs="Times New Roman"/>
              <w:b/>
              <w:noProof/>
              <w:lang w:eastAsia="tr-TR"/>
            </w:rPr>
            <w:drawing>
              <wp:inline distT="0" distB="0" distL="0" distR="0" wp14:anchorId="20C3FFE0" wp14:editId="1A3BE77B">
                <wp:extent cx="971550" cy="1104900"/>
                <wp:effectExtent l="0" t="0" r="0" b="0"/>
                <wp:docPr id="14" name="Resim 14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30E76" w:rsidRPr="00030E76" w14:paraId="4FBE8118" w14:textId="77777777" w:rsidTr="002513C3">
      <w:trPr>
        <w:cantSplit/>
        <w:trHeight w:val="1005"/>
      </w:trPr>
      <w:tc>
        <w:tcPr>
          <w:tcW w:w="1428" w:type="dxa"/>
          <w:vMerge/>
          <w:tcBorders>
            <w:left w:val="single" w:sz="8" w:space="0" w:color="auto"/>
            <w:bottom w:val="single" w:sz="4" w:space="0" w:color="auto"/>
            <w:right w:val="nil"/>
          </w:tcBorders>
          <w:noWrap/>
          <w:vAlign w:val="center"/>
        </w:tcPr>
        <w:p w14:paraId="2B4601BE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5944" w:type="dxa"/>
          <w:vMerge/>
          <w:tcBorders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37BDAF30" w14:textId="77777777" w:rsidR="00030E76" w:rsidRPr="00030E76" w:rsidRDefault="00030E76" w:rsidP="00030E76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2268" w:type="dxa"/>
          <w:tcBorders>
            <w:top w:val="single" w:sz="4" w:space="0" w:color="auto"/>
            <w:left w:val="single" w:sz="8" w:space="0" w:color="auto"/>
            <w:bottom w:val="single" w:sz="4" w:space="0" w:color="auto"/>
            <w:right w:val="single" w:sz="8" w:space="0" w:color="000000"/>
          </w:tcBorders>
          <w:vAlign w:val="center"/>
        </w:tcPr>
        <w:p w14:paraId="02F6A420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  <w:bCs/>
            </w:rPr>
          </w:pPr>
          <w:r w:rsidRPr="00030E76">
            <w:rPr>
              <w:rFonts w:ascii="Times New Roman" w:hAnsi="Times New Roman" w:cs="Times New Roman"/>
              <w:b/>
              <w:bCs/>
            </w:rPr>
            <w:t xml:space="preserve"> Doküman Bölümü:</w:t>
          </w:r>
        </w:p>
      </w:tc>
      <w:tc>
        <w:tcPr>
          <w:tcW w:w="1559" w:type="dxa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4B031161" w14:textId="77777777" w:rsidR="00030E76" w:rsidRPr="00030E76" w:rsidRDefault="00030E76" w:rsidP="00030E76">
          <w:pPr>
            <w:pStyle w:val="stBilgi"/>
            <w:rPr>
              <w:rFonts w:ascii="Times New Roman" w:hAnsi="Times New Roman" w:cs="Times New Roman"/>
              <w:b/>
            </w:rPr>
          </w:pPr>
        </w:p>
      </w:tc>
    </w:tr>
  </w:tbl>
  <w:p w14:paraId="1B9C911F" w14:textId="77777777" w:rsidR="00030E76" w:rsidRPr="00030E76" w:rsidRDefault="00030E76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474B5"/>
    <w:multiLevelType w:val="hybridMultilevel"/>
    <w:tmpl w:val="2DCA1FB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F045E"/>
    <w:multiLevelType w:val="hybridMultilevel"/>
    <w:tmpl w:val="A66287F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068D8"/>
    <w:multiLevelType w:val="hybridMultilevel"/>
    <w:tmpl w:val="4BCC2BA6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D2CDE"/>
    <w:multiLevelType w:val="hybridMultilevel"/>
    <w:tmpl w:val="0E86AE3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66341"/>
    <w:multiLevelType w:val="hybridMultilevel"/>
    <w:tmpl w:val="A99421CE"/>
    <w:lvl w:ilvl="0" w:tplc="5D68D9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D54F16"/>
    <w:multiLevelType w:val="hybridMultilevel"/>
    <w:tmpl w:val="8E8AD3E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B40D3"/>
    <w:multiLevelType w:val="hybridMultilevel"/>
    <w:tmpl w:val="59D6BEA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D6BB8"/>
    <w:multiLevelType w:val="hybridMultilevel"/>
    <w:tmpl w:val="A5FC22E0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6A4F2B"/>
    <w:multiLevelType w:val="hybridMultilevel"/>
    <w:tmpl w:val="879CD06E"/>
    <w:lvl w:ilvl="0" w:tplc="32FA19E4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C084B"/>
    <w:multiLevelType w:val="hybridMultilevel"/>
    <w:tmpl w:val="65087128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694053"/>
    <w:multiLevelType w:val="hybridMultilevel"/>
    <w:tmpl w:val="9A88D108"/>
    <w:lvl w:ilvl="0" w:tplc="746E0D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54D76"/>
    <w:multiLevelType w:val="hybridMultilevel"/>
    <w:tmpl w:val="FD7641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C44DCA"/>
    <w:multiLevelType w:val="hybridMultilevel"/>
    <w:tmpl w:val="FD76410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6961B2"/>
    <w:multiLevelType w:val="hybridMultilevel"/>
    <w:tmpl w:val="AC2A47E4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CC622E"/>
    <w:multiLevelType w:val="hybridMultilevel"/>
    <w:tmpl w:val="970E5C5A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3"/>
  </w:num>
  <w:num w:numId="13">
    <w:abstractNumId w:val="7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E5"/>
    <w:rsid w:val="00013FA6"/>
    <w:rsid w:val="00020569"/>
    <w:rsid w:val="00030E76"/>
    <w:rsid w:val="000555DC"/>
    <w:rsid w:val="000F264E"/>
    <w:rsid w:val="00120D17"/>
    <w:rsid w:val="00143D4D"/>
    <w:rsid w:val="00143D88"/>
    <w:rsid w:val="00186575"/>
    <w:rsid w:val="001C4A4A"/>
    <w:rsid w:val="001D06EA"/>
    <w:rsid w:val="001D24AB"/>
    <w:rsid w:val="001D6B24"/>
    <w:rsid w:val="002007CC"/>
    <w:rsid w:val="00231E51"/>
    <w:rsid w:val="00264E86"/>
    <w:rsid w:val="002D1A53"/>
    <w:rsid w:val="002E2956"/>
    <w:rsid w:val="002E38A4"/>
    <w:rsid w:val="00310BE6"/>
    <w:rsid w:val="0033193C"/>
    <w:rsid w:val="003C1DA6"/>
    <w:rsid w:val="00414B00"/>
    <w:rsid w:val="00423505"/>
    <w:rsid w:val="0044458D"/>
    <w:rsid w:val="004F65A0"/>
    <w:rsid w:val="00533B99"/>
    <w:rsid w:val="00533CC4"/>
    <w:rsid w:val="005855CD"/>
    <w:rsid w:val="00597EB0"/>
    <w:rsid w:val="005F501D"/>
    <w:rsid w:val="00610BFB"/>
    <w:rsid w:val="006511EF"/>
    <w:rsid w:val="00651E66"/>
    <w:rsid w:val="00654856"/>
    <w:rsid w:val="00654A10"/>
    <w:rsid w:val="00655720"/>
    <w:rsid w:val="00670CBB"/>
    <w:rsid w:val="00694AA8"/>
    <w:rsid w:val="00695747"/>
    <w:rsid w:val="006A7780"/>
    <w:rsid w:val="006B272A"/>
    <w:rsid w:val="006D216C"/>
    <w:rsid w:val="007355B7"/>
    <w:rsid w:val="007643CC"/>
    <w:rsid w:val="00770016"/>
    <w:rsid w:val="007819DF"/>
    <w:rsid w:val="007B2A57"/>
    <w:rsid w:val="00820768"/>
    <w:rsid w:val="00837396"/>
    <w:rsid w:val="00855850"/>
    <w:rsid w:val="008A06A8"/>
    <w:rsid w:val="008B41D3"/>
    <w:rsid w:val="008B5877"/>
    <w:rsid w:val="009206D1"/>
    <w:rsid w:val="0093177B"/>
    <w:rsid w:val="009620E9"/>
    <w:rsid w:val="00970A5C"/>
    <w:rsid w:val="009E2977"/>
    <w:rsid w:val="009E5322"/>
    <w:rsid w:val="00A11681"/>
    <w:rsid w:val="00A16806"/>
    <w:rsid w:val="00A405A1"/>
    <w:rsid w:val="00A4171E"/>
    <w:rsid w:val="00A42363"/>
    <w:rsid w:val="00A91932"/>
    <w:rsid w:val="00AC11CE"/>
    <w:rsid w:val="00AF63C2"/>
    <w:rsid w:val="00B47BF7"/>
    <w:rsid w:val="00B71949"/>
    <w:rsid w:val="00BC19D5"/>
    <w:rsid w:val="00BC5E2E"/>
    <w:rsid w:val="00BE434A"/>
    <w:rsid w:val="00C2594E"/>
    <w:rsid w:val="00C428F7"/>
    <w:rsid w:val="00C93BDC"/>
    <w:rsid w:val="00CC26F7"/>
    <w:rsid w:val="00D0516F"/>
    <w:rsid w:val="00D31550"/>
    <w:rsid w:val="00D31975"/>
    <w:rsid w:val="00DB1D56"/>
    <w:rsid w:val="00DC6E48"/>
    <w:rsid w:val="00DF1E7D"/>
    <w:rsid w:val="00DF45F1"/>
    <w:rsid w:val="00E508B6"/>
    <w:rsid w:val="00EA08E3"/>
    <w:rsid w:val="00EB3285"/>
    <w:rsid w:val="00EC3378"/>
    <w:rsid w:val="00F11E30"/>
    <w:rsid w:val="00F21FD6"/>
    <w:rsid w:val="00F70FBC"/>
    <w:rsid w:val="00F8638D"/>
    <w:rsid w:val="00F877E5"/>
    <w:rsid w:val="00F96F08"/>
    <w:rsid w:val="00FC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99ED0"/>
  <w15:chartTrackingRefBased/>
  <w15:docId w15:val="{D78DBEFC-7811-4E5F-9E93-CF05101E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47BF7"/>
    <w:pPr>
      <w:ind w:left="720"/>
      <w:contextualSpacing/>
    </w:pPr>
  </w:style>
  <w:style w:type="paragraph" w:customStyle="1" w:styleId="Default">
    <w:name w:val="Default"/>
    <w:rsid w:val="008A06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97EB0"/>
    <w:rPr>
      <w:rFonts w:ascii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03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0E76"/>
  </w:style>
  <w:style w:type="paragraph" w:styleId="AltBilgi">
    <w:name w:val="footer"/>
    <w:basedOn w:val="Normal"/>
    <w:link w:val="AltBilgiChar"/>
    <w:uiPriority w:val="99"/>
    <w:unhideWhenUsed/>
    <w:rsid w:val="00030E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30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6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0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Pau</cp:lastModifiedBy>
  <cp:revision>4</cp:revision>
  <dcterms:created xsi:type="dcterms:W3CDTF">2024-11-11T10:25:00Z</dcterms:created>
  <dcterms:modified xsi:type="dcterms:W3CDTF">2025-09-18T12:16:00Z</dcterms:modified>
</cp:coreProperties>
</file>