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F2FBD" w14:textId="77777777" w:rsidR="0033246C" w:rsidRDefault="0033246C">
      <w:pPr>
        <w:spacing w:after="0"/>
        <w:rPr>
          <w:rFonts w:eastAsia="Times New Roman" w:cs="Times New Roman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7"/>
        <w:gridCol w:w="5847"/>
        <w:gridCol w:w="1128"/>
        <w:gridCol w:w="1220"/>
      </w:tblGrid>
      <w:tr w:rsidR="0033246C" w:rsidRPr="0033246C" w14:paraId="16F78290" w14:textId="77777777" w:rsidTr="0033246C">
        <w:trPr>
          <w:cantSplit/>
          <w:trHeight w:val="243"/>
        </w:trPr>
        <w:tc>
          <w:tcPr>
            <w:tcW w:w="1637" w:type="dxa"/>
            <w:vMerge w:val="restart"/>
            <w:vAlign w:val="center"/>
          </w:tcPr>
          <w:p w14:paraId="39A40C38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3246C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720B740D" wp14:editId="3C700372">
                  <wp:extent cx="752475" cy="752475"/>
                  <wp:effectExtent l="0" t="0" r="9525" b="9525"/>
                  <wp:docPr id="1" name="Resim 1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65759BC1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33246C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BE52C07" w14:textId="48190976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33246C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Taşınır Yönetim Hesabı İş Akış S</w:t>
            </w:r>
            <w:r w:rsidRPr="0033246C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üreci)</w:t>
            </w:r>
          </w:p>
        </w:tc>
        <w:tc>
          <w:tcPr>
            <w:tcW w:w="1128" w:type="dxa"/>
            <w:vAlign w:val="center"/>
          </w:tcPr>
          <w:p w14:paraId="51D6FE7B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14:paraId="3FED8AED" w14:textId="6FCE38D4" w:rsidR="0033246C" w:rsidRPr="0033246C" w:rsidRDefault="002E496A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.006</w:t>
            </w:r>
          </w:p>
        </w:tc>
      </w:tr>
      <w:tr w:rsidR="0033246C" w:rsidRPr="0033246C" w14:paraId="2D8CCBEB" w14:textId="77777777" w:rsidTr="0033246C">
        <w:trPr>
          <w:cantSplit/>
          <w:trHeight w:val="243"/>
        </w:trPr>
        <w:tc>
          <w:tcPr>
            <w:tcW w:w="1637" w:type="dxa"/>
            <w:vMerge/>
          </w:tcPr>
          <w:p w14:paraId="30588756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4F4CAA7C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B353262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14:paraId="52DAC38D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33246C" w:rsidRPr="0033246C" w14:paraId="191CBF7E" w14:textId="77777777" w:rsidTr="0033246C">
        <w:trPr>
          <w:cantSplit/>
          <w:trHeight w:val="243"/>
        </w:trPr>
        <w:tc>
          <w:tcPr>
            <w:tcW w:w="1637" w:type="dxa"/>
            <w:vMerge/>
          </w:tcPr>
          <w:p w14:paraId="0D77CC18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47DD6067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12C8254A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14:paraId="234B4181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33246C" w:rsidRPr="0033246C" w14:paraId="2E64F4AE" w14:textId="77777777" w:rsidTr="0033246C">
        <w:trPr>
          <w:cantSplit/>
          <w:trHeight w:val="243"/>
        </w:trPr>
        <w:tc>
          <w:tcPr>
            <w:tcW w:w="1637" w:type="dxa"/>
            <w:vMerge/>
          </w:tcPr>
          <w:p w14:paraId="7EEAFF24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184AF507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EA6C538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14:paraId="2EE8A73F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p w14:paraId="293F0075" w14:textId="17FB5F9A" w:rsidR="0033246C" w:rsidRDefault="0033246C">
      <w:pPr>
        <w:spacing w:after="0"/>
        <w:rPr>
          <w:rFonts w:eastAsia="Times New Roman" w:cs="Times New Roman"/>
        </w:rPr>
      </w:pPr>
      <w:r>
        <w:object w:dxaOrig="12046" w:dyaOrig="11400" w14:anchorId="4B9BF3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89.5pt" o:ole="">
            <v:imagedata r:id="rId5" o:title=""/>
          </v:shape>
          <o:OLEObject Type="Embed" ProgID="Visio.Drawing.15" ShapeID="_x0000_i1025" DrawAspect="Content" ObjectID="_1691587618" r:id="rId6"/>
        </w:object>
      </w:r>
    </w:p>
    <w:p w14:paraId="5AB3F7D5" w14:textId="77777777" w:rsidR="0033246C" w:rsidRDefault="0033246C">
      <w:pPr>
        <w:spacing w:after="0"/>
        <w:rPr>
          <w:rFonts w:eastAsia="Times New Roman" w:cs="Times New Roman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5"/>
        <w:gridCol w:w="5075"/>
      </w:tblGrid>
      <w:tr w:rsidR="0033246C" w:rsidRPr="0033246C" w14:paraId="32F648E4" w14:textId="77777777" w:rsidTr="000753ED">
        <w:trPr>
          <w:cantSplit/>
          <w:trHeight w:val="303"/>
        </w:trPr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33246C" w:rsidRPr="0033246C" w14:paraId="68FE7CD7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28BAEA01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Hazırlayan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25AFEC07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33246C" w:rsidRPr="0033246C" w14:paraId="20D3519B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06083C12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04F52A9A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4C7001EE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0006D2D8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65EE766F" w14:textId="77777777" w:rsidR="0033246C" w:rsidRPr="0033246C" w:rsidRDefault="0033246C" w:rsidP="0033246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075" w:type="dxa"/>
          </w:tcPr>
          <w:tbl>
            <w:tblPr>
              <w:tblW w:w="1015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10"/>
              <w:gridCol w:w="1765"/>
              <w:gridCol w:w="3455"/>
              <w:gridCol w:w="1620"/>
            </w:tblGrid>
            <w:tr w:rsidR="0033246C" w:rsidRPr="0033246C" w14:paraId="717BEC72" w14:textId="77777777" w:rsidTr="000753ED">
              <w:trPr>
                <w:cantSplit/>
                <w:trHeight w:val="303"/>
              </w:trPr>
              <w:tc>
                <w:tcPr>
                  <w:tcW w:w="5075" w:type="dxa"/>
                  <w:gridSpan w:val="2"/>
                </w:tcPr>
                <w:p w14:paraId="0842609C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  <w:tc>
                <w:tcPr>
                  <w:tcW w:w="5075" w:type="dxa"/>
                  <w:gridSpan w:val="2"/>
                </w:tcPr>
                <w:p w14:paraId="758103CE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b/>
                      <w:bCs/>
                      <w:color w:val="auto"/>
                      <w:sz w:val="24"/>
                      <w:szCs w:val="24"/>
                    </w:rPr>
                    <w:t>Onaylayan</w:t>
                  </w:r>
                </w:p>
              </w:tc>
            </w:tr>
            <w:tr w:rsidR="0033246C" w:rsidRPr="0033246C" w14:paraId="1165C7E3" w14:textId="77777777" w:rsidTr="000753ED">
              <w:trPr>
                <w:cantSplit/>
                <w:trHeight w:val="670"/>
              </w:trPr>
              <w:tc>
                <w:tcPr>
                  <w:tcW w:w="3310" w:type="dxa"/>
                </w:tcPr>
                <w:p w14:paraId="3A2ABFEF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765" w:type="dxa"/>
                </w:tcPr>
                <w:p w14:paraId="15120AAB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  <w:tc>
                <w:tcPr>
                  <w:tcW w:w="3455" w:type="dxa"/>
                </w:tcPr>
                <w:p w14:paraId="7030099A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 xml:space="preserve">Unvan Ad </w:t>
                  </w:r>
                  <w:proofErr w:type="spellStart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Soyad</w:t>
                  </w:r>
                  <w:proofErr w:type="spellEnd"/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:</w:t>
                  </w:r>
                </w:p>
              </w:tc>
              <w:tc>
                <w:tcPr>
                  <w:tcW w:w="1620" w:type="dxa"/>
                </w:tcPr>
                <w:p w14:paraId="7DED3DB8" w14:textId="77777777" w:rsidR="0033246C" w:rsidRPr="0033246C" w:rsidRDefault="0033246C" w:rsidP="0033246C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</w:pPr>
                  <w:r w:rsidRPr="0033246C">
                    <w:rPr>
                      <w:rFonts w:eastAsia="Times New Roman" w:cs="Times New Roman"/>
                      <w:i/>
                      <w:iCs/>
                      <w:color w:val="auto"/>
                      <w:sz w:val="16"/>
                      <w:szCs w:val="24"/>
                    </w:rPr>
                    <w:t>İmza:</w:t>
                  </w:r>
                </w:p>
              </w:tc>
            </w:tr>
          </w:tbl>
          <w:p w14:paraId="08B215AD" w14:textId="77777777" w:rsidR="0033246C" w:rsidRPr="0033246C" w:rsidRDefault="0033246C" w:rsidP="0033246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0897A6F3" w14:textId="77777777" w:rsidR="0033246C" w:rsidRDefault="0033246C">
      <w:pPr>
        <w:spacing w:after="0"/>
        <w:rPr>
          <w:rFonts w:eastAsia="Times New Roman" w:cs="Times New Roman"/>
        </w:rPr>
      </w:pPr>
    </w:p>
    <w:p w14:paraId="5353A645" w14:textId="77777777" w:rsidR="0033246C" w:rsidRDefault="0033246C">
      <w:pPr>
        <w:spacing w:after="0"/>
        <w:rPr>
          <w:rFonts w:eastAsia="Times New Roman" w:cs="Times New Roman"/>
        </w:rPr>
      </w:pPr>
    </w:p>
    <w:p w14:paraId="70136C9E" w14:textId="77777777" w:rsidR="0033246C" w:rsidRDefault="0033246C">
      <w:pPr>
        <w:spacing w:after="0"/>
        <w:rPr>
          <w:rFonts w:eastAsia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2"/>
        <w:gridCol w:w="5819"/>
        <w:gridCol w:w="1127"/>
        <w:gridCol w:w="1190"/>
      </w:tblGrid>
      <w:tr w:rsidR="0033246C" w:rsidRPr="0033246C" w14:paraId="3BFC70F7" w14:textId="77777777" w:rsidTr="0033246C">
        <w:trPr>
          <w:cantSplit/>
          <w:trHeight w:val="243"/>
        </w:trPr>
        <w:tc>
          <w:tcPr>
            <w:tcW w:w="1784" w:type="dxa"/>
            <w:vMerge w:val="restart"/>
            <w:vAlign w:val="center"/>
          </w:tcPr>
          <w:p w14:paraId="2C62CB67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33246C">
              <w:rPr>
                <w:rFonts w:eastAsia="Times New Roman" w:cs="Times New Roman"/>
                <w:noProof/>
                <w:color w:val="auto"/>
                <w:sz w:val="24"/>
                <w:szCs w:val="24"/>
              </w:rPr>
              <w:lastRenderedPageBreak/>
              <w:drawing>
                <wp:inline distT="0" distB="0" distL="0" distR="0" wp14:anchorId="7FF5BAE7" wp14:editId="11102183">
                  <wp:extent cx="752475" cy="752475"/>
                  <wp:effectExtent l="0" t="0" r="9525" b="9525"/>
                  <wp:docPr id="2" name="Resim 2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7" w:type="dxa"/>
            <w:vMerge w:val="restart"/>
            <w:vAlign w:val="center"/>
          </w:tcPr>
          <w:p w14:paraId="6521F573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</w:pPr>
            <w:r w:rsidRPr="0033246C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14:paraId="62D21E1B" w14:textId="41CD8AAC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4"/>
                <w:szCs w:val="24"/>
              </w:rPr>
            </w:pPr>
            <w:r w:rsidRPr="0033246C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Taşınır Yönetim Hesabı İş Akış S</w:t>
            </w:r>
            <w:r w:rsidRPr="0033246C">
              <w:rPr>
                <w:rFonts w:eastAsia="Times New Roman" w:cs="Times New Roman"/>
                <w:b/>
                <w:bCs/>
                <w:color w:val="auto"/>
                <w:sz w:val="28"/>
                <w:szCs w:val="24"/>
              </w:rPr>
              <w:t>üreci)</w:t>
            </w:r>
          </w:p>
        </w:tc>
        <w:tc>
          <w:tcPr>
            <w:tcW w:w="1128" w:type="dxa"/>
            <w:vAlign w:val="center"/>
          </w:tcPr>
          <w:p w14:paraId="31D9F024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159" w:type="dxa"/>
            <w:vAlign w:val="center"/>
          </w:tcPr>
          <w:p w14:paraId="10DE51FF" w14:textId="3E4E916E" w:rsidR="0033246C" w:rsidRPr="0033246C" w:rsidRDefault="002E496A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.006</w:t>
            </w:r>
          </w:p>
        </w:tc>
      </w:tr>
      <w:tr w:rsidR="0033246C" w:rsidRPr="0033246C" w14:paraId="5A781193" w14:textId="77777777" w:rsidTr="0033246C">
        <w:trPr>
          <w:cantSplit/>
          <w:trHeight w:val="243"/>
        </w:trPr>
        <w:tc>
          <w:tcPr>
            <w:tcW w:w="1784" w:type="dxa"/>
            <w:vMerge/>
          </w:tcPr>
          <w:p w14:paraId="5E867897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67CD0FEC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0E8AD1F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159" w:type="dxa"/>
            <w:vAlign w:val="center"/>
          </w:tcPr>
          <w:p w14:paraId="394656AE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33246C" w:rsidRPr="0033246C" w14:paraId="463E8E3C" w14:textId="77777777" w:rsidTr="0033246C">
        <w:trPr>
          <w:cantSplit/>
          <w:trHeight w:val="243"/>
        </w:trPr>
        <w:tc>
          <w:tcPr>
            <w:tcW w:w="1784" w:type="dxa"/>
            <w:vMerge/>
          </w:tcPr>
          <w:p w14:paraId="4B470F5D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00255042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3284B5EA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159" w:type="dxa"/>
            <w:vAlign w:val="center"/>
          </w:tcPr>
          <w:p w14:paraId="2843A5DB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  <w:tr w:rsidR="0033246C" w:rsidRPr="0033246C" w14:paraId="200521FD" w14:textId="77777777" w:rsidTr="0033246C">
        <w:trPr>
          <w:cantSplit/>
          <w:trHeight w:val="243"/>
        </w:trPr>
        <w:tc>
          <w:tcPr>
            <w:tcW w:w="1784" w:type="dxa"/>
            <w:vMerge/>
          </w:tcPr>
          <w:p w14:paraId="68E37F2B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47" w:type="dxa"/>
            <w:vMerge/>
          </w:tcPr>
          <w:p w14:paraId="7A92799F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050C345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</w:pPr>
            <w:r w:rsidRPr="0033246C">
              <w:rPr>
                <w:rFonts w:eastAsia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159" w:type="dxa"/>
            <w:vAlign w:val="center"/>
          </w:tcPr>
          <w:p w14:paraId="1560074F" w14:textId="77777777" w:rsidR="0033246C" w:rsidRPr="0033246C" w:rsidRDefault="0033246C" w:rsidP="003324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color w:val="auto"/>
                <w:sz w:val="16"/>
                <w:szCs w:val="24"/>
              </w:rPr>
            </w:pPr>
          </w:p>
        </w:tc>
      </w:tr>
    </w:tbl>
    <w:tbl>
      <w:tblPr>
        <w:tblStyle w:val="TableGrid"/>
        <w:tblW w:w="9918" w:type="dxa"/>
        <w:tblInd w:w="0" w:type="dxa"/>
        <w:tblCellMar>
          <w:top w:w="51" w:type="dxa"/>
          <w:right w:w="47" w:type="dxa"/>
        </w:tblCellMar>
        <w:tblLook w:val="04A0" w:firstRow="1" w:lastRow="0" w:firstColumn="1" w:lastColumn="0" w:noHBand="0" w:noVBand="1"/>
      </w:tblPr>
      <w:tblGrid>
        <w:gridCol w:w="80"/>
        <w:gridCol w:w="3683"/>
        <w:gridCol w:w="721"/>
        <w:gridCol w:w="1024"/>
        <w:gridCol w:w="607"/>
        <w:gridCol w:w="611"/>
        <w:gridCol w:w="607"/>
        <w:gridCol w:w="608"/>
        <w:gridCol w:w="607"/>
        <w:gridCol w:w="607"/>
        <w:gridCol w:w="763"/>
      </w:tblGrid>
      <w:tr w:rsidR="00875737" w:rsidRPr="00875737" w14:paraId="3504EEB6" w14:textId="77777777" w:rsidTr="0033246C">
        <w:trPr>
          <w:trHeight w:val="812"/>
        </w:trPr>
        <w:tc>
          <w:tcPr>
            <w:tcW w:w="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1C69" w14:textId="77777777" w:rsidR="0089343A" w:rsidRPr="00875737" w:rsidRDefault="0089343A"/>
        </w:tc>
        <w:tc>
          <w:tcPr>
            <w:tcW w:w="6646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56D222" w14:textId="77777777" w:rsidR="0089343A" w:rsidRPr="00875737" w:rsidRDefault="00875737">
            <w:pPr>
              <w:ind w:left="3364"/>
              <w:jc w:val="center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  <w:p w14:paraId="75C82662" w14:textId="77777777" w:rsidR="0089343A" w:rsidRPr="00875737" w:rsidRDefault="00875737">
            <w:pPr>
              <w:ind w:right="102"/>
              <w:jc w:val="right"/>
            </w:pPr>
            <w:r w:rsidRPr="00875737">
              <w:rPr>
                <w:rFonts w:eastAsia="Times New Roman" w:cs="Times New Roman"/>
                <w:b/>
              </w:rPr>
              <w:t xml:space="preserve">SÜREÇ TANIMLAMA KARTI </w:t>
            </w:r>
          </w:p>
          <w:p w14:paraId="1A757B1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28009E3D" w14:textId="77777777" w:rsidR="0089343A" w:rsidRPr="00875737" w:rsidRDefault="0089343A"/>
        </w:tc>
        <w:tc>
          <w:tcPr>
            <w:tcW w:w="608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3AC3656C" w14:textId="77777777" w:rsidR="0089343A" w:rsidRPr="00875737" w:rsidRDefault="0089343A"/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7516C336" w14:textId="77777777" w:rsidR="0089343A" w:rsidRPr="00875737" w:rsidRDefault="0089343A"/>
        </w:tc>
        <w:tc>
          <w:tcPr>
            <w:tcW w:w="607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</w:tcPr>
          <w:p w14:paraId="054BECCD" w14:textId="77777777" w:rsidR="0089343A" w:rsidRPr="00875737" w:rsidRDefault="0089343A"/>
        </w:tc>
        <w:tc>
          <w:tcPr>
            <w:tcW w:w="763" w:type="dxa"/>
            <w:tcBorders>
              <w:top w:val="doub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C82374" w14:textId="77777777" w:rsidR="0089343A" w:rsidRPr="00875737" w:rsidRDefault="0089343A"/>
        </w:tc>
      </w:tr>
      <w:tr w:rsidR="00875737" w:rsidRPr="00875737" w14:paraId="15E67A24" w14:textId="77777777" w:rsidTr="0033246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46803B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0F2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KODU: 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D36F3" w14:textId="07AA6A04" w:rsidR="0089343A" w:rsidRPr="002E496A" w:rsidRDefault="00875737">
            <w:pPr>
              <w:ind w:left="108"/>
              <w:rPr>
                <w:sz w:val="24"/>
                <w:szCs w:val="24"/>
              </w:rPr>
            </w:pPr>
            <w:bookmarkStart w:id="0" w:name="_GoBack"/>
            <w:r w:rsidRPr="002E496A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2E496A" w:rsidRPr="002E496A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="002E496A" w:rsidRPr="002E496A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="002E496A" w:rsidRPr="002E496A">
              <w:rPr>
                <w:rFonts w:eastAsia="Times New Roman" w:cs="Times New Roman"/>
                <w:b/>
                <w:color w:val="auto"/>
                <w:sz w:val="24"/>
                <w:szCs w:val="24"/>
              </w:rPr>
              <w:t>.006</w:t>
            </w:r>
            <w:bookmarkEnd w:id="0"/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1B69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3655B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782E9F4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61061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64BF31CD" w14:textId="77777777" w:rsidR="0089343A" w:rsidRPr="00875737" w:rsidRDefault="0089343A"/>
        </w:tc>
      </w:tr>
      <w:tr w:rsidR="00875737" w:rsidRPr="00875737" w14:paraId="42CED6C0" w14:textId="77777777" w:rsidTr="0033246C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E86370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87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ADI: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BC0C1" w14:textId="7F90599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420B5">
              <w:rPr>
                <w:rFonts w:eastAsia="Times New Roman" w:cs="Times New Roman"/>
              </w:rPr>
              <w:t>Taşınır Yönetim Hesabı iş akış süreci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AE7D44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08425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4E22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C421D9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653401A" w14:textId="77777777" w:rsidR="0089343A" w:rsidRPr="00875737" w:rsidRDefault="0089343A"/>
        </w:tc>
      </w:tr>
      <w:tr w:rsidR="00875737" w:rsidRPr="00875737" w14:paraId="658E9008" w14:textId="77777777" w:rsidTr="0033246C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114B29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1B5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SÜREÇ SAHİBİ: (Bölüm/Pozisyon/Kişi):</w:t>
            </w:r>
            <w:r w:rsidRPr="00875737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EC254" w14:textId="74E947E0" w:rsidR="0089343A" w:rsidRPr="00875737" w:rsidRDefault="00E420B5">
            <w:pPr>
              <w:ind w:left="108"/>
            </w:pPr>
            <w:r>
              <w:t>Destek Hizmetleri Daire Başkanlığı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C1F5BE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FD631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9CB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5E8632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B4F2015" w14:textId="77777777" w:rsidR="0089343A" w:rsidRPr="00875737" w:rsidRDefault="0089343A"/>
        </w:tc>
      </w:tr>
      <w:tr w:rsidR="00875737" w:rsidRPr="00875737" w14:paraId="3D9CB76B" w14:textId="77777777" w:rsidTr="0033246C">
        <w:trPr>
          <w:trHeight w:val="9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386AE9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249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AMACI: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B8F2D" w14:textId="59BEAED7" w:rsidR="0089343A" w:rsidRPr="00875737" w:rsidRDefault="00E420B5">
            <w:pPr>
              <w:ind w:left="108"/>
            </w:pPr>
            <w:r>
              <w:rPr>
                <w:rFonts w:eastAsia="Times New Roman" w:cs="Times New Roman"/>
              </w:rPr>
              <w:t>Sayım sonuçlarına göre Harcama birimi Taşınır Yönetim hesabının düzenlenmesi ve imzaya sunulması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8079CF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DA01D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44EEE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D4CFF6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03ADF7F" w14:textId="77777777" w:rsidR="0089343A" w:rsidRPr="00875737" w:rsidRDefault="0089343A"/>
        </w:tc>
      </w:tr>
      <w:tr w:rsidR="00875737" w:rsidRPr="00875737" w14:paraId="7DE6F1B1" w14:textId="77777777" w:rsidTr="0033246C">
        <w:trPr>
          <w:trHeight w:val="9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356B1F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69A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YASAL MEVZUAT/STANDART ADI/MADDESİ: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F08934" w14:textId="6127A22F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E420B5">
              <w:rPr>
                <w:rFonts w:eastAsia="Times New Roman" w:cs="Times New Roman"/>
              </w:rPr>
              <w:t>Taşınır Mal Yönetmeliği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CC5473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D0A15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CA26C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3D6AAB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331F093" w14:textId="77777777" w:rsidR="0089343A" w:rsidRPr="00875737" w:rsidRDefault="0089343A"/>
        </w:tc>
      </w:tr>
      <w:tr w:rsidR="00875737" w:rsidRPr="00875737" w14:paraId="63F38E1C" w14:textId="77777777" w:rsidTr="0033246C">
        <w:trPr>
          <w:trHeight w:val="7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D31FA5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8A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SÜREÇLE İLGİLİ STRATEJİK PLAN HEDEFİ/GÖSTERGESİ: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5FC52" w14:textId="762962AD" w:rsidR="0089343A" w:rsidRPr="00875737" w:rsidRDefault="00E420B5">
            <w:pPr>
              <w:ind w:left="108"/>
            </w:pPr>
            <w:r>
              <w:rPr>
                <w:rFonts w:eastAsia="Times New Roman" w:cs="Times New Roman"/>
              </w:rPr>
              <w:t>Sayım sonuçlarına göre Harcama birimi Taşınır Yönetim hesabının düzenlenmesi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D8FDD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634C77F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D612C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9BF22D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5A69D77" w14:textId="77777777" w:rsidR="0089343A" w:rsidRPr="00875737" w:rsidRDefault="0089343A"/>
        </w:tc>
      </w:tr>
      <w:tr w:rsidR="00875737" w:rsidRPr="00875737" w14:paraId="1BB30CA7" w14:textId="77777777" w:rsidTr="0033246C">
        <w:trPr>
          <w:trHeight w:val="4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FA4A3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BA3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HEDEFİ/HEDEFLERİ: </w:t>
            </w:r>
          </w:p>
          <w:p w14:paraId="09A4726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C5B4C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43A10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244B82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718FF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AC08F6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8E09B50" w14:textId="77777777" w:rsidR="0089343A" w:rsidRPr="00875737" w:rsidRDefault="0089343A"/>
        </w:tc>
      </w:tr>
      <w:tr w:rsidR="00875737" w:rsidRPr="00875737" w14:paraId="2AECB592" w14:textId="77777777" w:rsidTr="0033246C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92C2C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7517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8DCC8" w14:textId="216CB2FD" w:rsidR="0089343A" w:rsidRPr="00875737" w:rsidRDefault="00E420B5">
            <w:pPr>
              <w:ind w:left="108"/>
            </w:pPr>
            <w:r>
              <w:rPr>
                <w:rFonts w:eastAsia="Times New Roman" w:cs="Times New Roman"/>
              </w:rPr>
              <w:t xml:space="preserve">Taşınır Yönetim hesabının </w:t>
            </w:r>
            <w:proofErr w:type="spellStart"/>
            <w:r>
              <w:rPr>
                <w:rFonts w:eastAsia="Times New Roman" w:cs="Times New Roman"/>
              </w:rPr>
              <w:t>S</w:t>
            </w:r>
            <w:r w:rsidR="00BD3110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G</w:t>
            </w:r>
            <w:r w:rsidR="00BD3110">
              <w:rPr>
                <w:rFonts w:eastAsia="Times New Roman" w:cs="Times New Roman"/>
              </w:rPr>
              <w:t>.</w:t>
            </w:r>
            <w:proofErr w:type="gramStart"/>
            <w:r>
              <w:rPr>
                <w:rFonts w:eastAsia="Times New Roman" w:cs="Times New Roman"/>
              </w:rPr>
              <w:t>D</w:t>
            </w:r>
            <w:r w:rsidR="00BD3110">
              <w:rPr>
                <w:rFonts w:eastAsia="Times New Roman" w:cs="Times New Roman"/>
              </w:rPr>
              <w:t>.</w:t>
            </w:r>
            <w:r>
              <w:rPr>
                <w:rFonts w:eastAsia="Times New Roman" w:cs="Times New Roman"/>
              </w:rPr>
              <w:t>B</w:t>
            </w:r>
            <w:r w:rsidR="00BD3110">
              <w:rPr>
                <w:rFonts w:eastAsia="Times New Roman" w:cs="Times New Roman"/>
              </w:rPr>
              <w:t>’</w:t>
            </w:r>
            <w:r>
              <w:rPr>
                <w:rFonts w:eastAsia="Times New Roman" w:cs="Times New Roman"/>
              </w:rPr>
              <w:t>ye</w:t>
            </w:r>
            <w:proofErr w:type="spellEnd"/>
            <w:proofErr w:type="gramEnd"/>
            <w:r>
              <w:rPr>
                <w:rFonts w:eastAsia="Times New Roman" w:cs="Times New Roman"/>
              </w:rPr>
              <w:t xml:space="preserve"> gönderilmesi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7AAE02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727C4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15E1C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83FF37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8E2ABFB" w14:textId="77777777" w:rsidR="0089343A" w:rsidRPr="00875737" w:rsidRDefault="0089343A"/>
        </w:tc>
      </w:tr>
      <w:tr w:rsidR="00875737" w:rsidRPr="00875737" w14:paraId="61F069C0" w14:textId="77777777" w:rsidTr="0033246C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FE5F68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E98E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2BF15" w14:textId="74A6FE6F" w:rsidR="0089343A" w:rsidRPr="00875737" w:rsidRDefault="00BD3110">
            <w:pPr>
              <w:ind w:left="108"/>
            </w:pPr>
            <w:r>
              <w:rPr>
                <w:rFonts w:eastAsia="Times New Roman" w:cs="Times New Roman"/>
              </w:rPr>
              <w:t>Taşınır Yönetim Hesap Cetveli hazırlanması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1961F2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CF482B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108FD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6BB686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7E461715" w14:textId="77777777" w:rsidR="0089343A" w:rsidRPr="00875737" w:rsidRDefault="0089343A"/>
        </w:tc>
      </w:tr>
      <w:tr w:rsidR="00875737" w:rsidRPr="00875737" w14:paraId="56DDAF0E" w14:textId="77777777" w:rsidTr="0033246C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5E4F5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6EA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B1333" w14:textId="3091B816" w:rsidR="0089343A" w:rsidRPr="00875737" w:rsidRDefault="00BD3110">
            <w:pPr>
              <w:ind w:left="108"/>
            </w:pPr>
            <w:r>
              <w:rPr>
                <w:rFonts w:eastAsia="Times New Roman" w:cs="Times New Roman"/>
              </w:rPr>
              <w:t>Bir Nüshasının teslim alınarak saklanması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6C622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FDFE62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4C062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252DB7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0357B594" w14:textId="77777777" w:rsidR="0089343A" w:rsidRPr="00875737" w:rsidRDefault="0089343A"/>
        </w:tc>
      </w:tr>
      <w:tr w:rsidR="00875737" w:rsidRPr="00875737" w14:paraId="19A6F23F" w14:textId="77777777" w:rsidTr="0033246C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918015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70D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PERFORMANS GÖSTERGELERİ: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5697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C9169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236167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C9AB7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82059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FED9CD8" w14:textId="77777777" w:rsidR="0089343A" w:rsidRPr="00875737" w:rsidRDefault="0089343A"/>
        </w:tc>
      </w:tr>
      <w:tr w:rsidR="00875737" w:rsidRPr="00875737" w14:paraId="0F7A609D" w14:textId="77777777" w:rsidTr="0033246C">
        <w:trPr>
          <w:trHeight w:val="7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A82451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119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AED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İlgili Hedef </w:t>
            </w:r>
          </w:p>
          <w:p w14:paraId="21ACF6D4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No.su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F2D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Başlangıç </w:t>
            </w:r>
          </w:p>
          <w:p w14:paraId="44C1008F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  <w:i/>
              </w:rPr>
              <w:t xml:space="preserve">Değeri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56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07E548B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1F0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2019 </w:t>
            </w:r>
          </w:p>
          <w:p w14:paraId="186ADA4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14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34113A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C18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2020 </w:t>
            </w:r>
          </w:p>
          <w:p w14:paraId="32B9C85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7917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7CFD25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1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DC2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2021 </w:t>
            </w:r>
          </w:p>
          <w:p w14:paraId="6771432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– 2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29E75C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İzleme </w:t>
            </w:r>
          </w:p>
          <w:p w14:paraId="059DBD7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  <w:b/>
                <w:i/>
              </w:rPr>
              <w:t xml:space="preserve">Sıklığı </w:t>
            </w:r>
          </w:p>
        </w:tc>
      </w:tr>
      <w:tr w:rsidR="00875737" w:rsidRPr="00875737" w14:paraId="36F39A26" w14:textId="77777777" w:rsidTr="0033246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92D77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248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1.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BB1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5B9C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0BF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A76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686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D5B7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997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A33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47FD3F9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1AC94B76" w14:textId="77777777" w:rsidTr="0033246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6D8177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E05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2.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1CD8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92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D4D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A6F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EF00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941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07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7CC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7D30E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7A788F38" w14:textId="77777777" w:rsidTr="0033246C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609CEC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E646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3.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B6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A65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CCC5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7FE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A00B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B72A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86B2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3C98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67CA4" w14:textId="77777777" w:rsidR="0089343A" w:rsidRPr="00875737" w:rsidRDefault="00875737">
            <w:pPr>
              <w:ind w:left="110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</w:tr>
      <w:tr w:rsidR="00875737" w:rsidRPr="00875737" w14:paraId="2698B041" w14:textId="77777777" w:rsidTr="0033246C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B4A0E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FEE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TEDARİKÇİLERİ: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3116D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036AB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DE478A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6B581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E6357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33D5A7F2" w14:textId="77777777" w:rsidR="0089343A" w:rsidRPr="00875737" w:rsidRDefault="0089343A"/>
        </w:tc>
      </w:tr>
      <w:tr w:rsidR="00875737" w:rsidRPr="00875737" w14:paraId="3D248DE1" w14:textId="77777777" w:rsidTr="0033246C">
        <w:trPr>
          <w:trHeight w:val="5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AE7013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72A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SÜRECİN </w:t>
            </w:r>
          </w:p>
          <w:p w14:paraId="40987D11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MÜŞTERİLERİ/KULLANICILARI: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02C19B" w14:textId="17268765" w:rsidR="0089343A" w:rsidRPr="00875737" w:rsidRDefault="00AF1B92">
            <w:pPr>
              <w:ind w:left="108"/>
            </w:pPr>
            <w:r>
              <w:rPr>
                <w:rFonts w:eastAsia="Times New Roman" w:cs="Times New Roman"/>
              </w:rPr>
              <w:t>Taşınır Kayıt yetkilisi, Demirbaş Sayım Komisyonu, Harcama Yetkilisi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CA1546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9F009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E65263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F355FD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A36A354" w14:textId="77777777" w:rsidR="0089343A" w:rsidRPr="00875737" w:rsidRDefault="0089343A"/>
        </w:tc>
      </w:tr>
      <w:tr w:rsidR="00875737" w:rsidRPr="00875737" w14:paraId="2B4339B6" w14:textId="77777777" w:rsidTr="0033246C">
        <w:trPr>
          <w:trHeight w:val="55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3CBB4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7F80" w14:textId="28AF3459" w:rsidR="0089343A" w:rsidRPr="00875737" w:rsidRDefault="0033246C" w:rsidP="0033246C">
            <w:pPr>
              <w:ind w:left="108"/>
            </w:pPr>
            <w:r>
              <w:rPr>
                <w:rFonts w:eastAsia="Times New Roman" w:cs="Times New Roman"/>
                <w:b/>
              </w:rPr>
              <w:t>SÜRECİN DİĞER</w:t>
            </w:r>
            <w:r w:rsidR="00875737" w:rsidRPr="00875737">
              <w:rPr>
                <w:rFonts w:eastAsia="Times New Roman" w:cs="Times New Roman"/>
                <w:b/>
              </w:rPr>
              <w:t xml:space="preserve"> PAYDAŞLARI: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36F" w14:textId="3F09681C" w:rsidR="0089343A" w:rsidRPr="00875737" w:rsidRDefault="00AF1B92">
            <w:pPr>
              <w:ind w:left="108"/>
            </w:pPr>
            <w:r>
              <w:rPr>
                <w:rFonts w:eastAsia="Times New Roman" w:cs="Times New Roman"/>
              </w:rPr>
              <w:t>Konsolite Yetkilisi, Muhasebe Yetkilisi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D88389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ADC24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1BFB7C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8BBCE8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ADAE9AC" w14:textId="77777777" w:rsidR="0089343A" w:rsidRPr="00875737" w:rsidRDefault="0089343A"/>
        </w:tc>
      </w:tr>
      <w:tr w:rsidR="00875737" w:rsidRPr="00875737" w14:paraId="7CDCA883" w14:textId="77777777" w:rsidTr="0033246C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9C6DF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24FE" w14:textId="3D821651" w:rsidR="0089343A" w:rsidRPr="00875737" w:rsidRDefault="0033246C">
            <w:pPr>
              <w:ind w:left="108"/>
            </w:pPr>
            <w:r>
              <w:rPr>
                <w:rFonts w:eastAsia="Times New Roman" w:cs="Times New Roman"/>
                <w:b/>
              </w:rPr>
              <w:t>SÜRECİN TEMEL</w:t>
            </w:r>
            <w:r w:rsidR="00875737" w:rsidRPr="00875737">
              <w:rPr>
                <w:rFonts w:eastAsia="Times New Roman" w:cs="Times New Roman"/>
                <w:b/>
              </w:rPr>
              <w:t xml:space="preserve"> GİRDİLERİ:</w:t>
            </w:r>
            <w:r w:rsidR="00875737"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ADECB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A1E64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0B9459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46E569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DBC723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C7342F6" w14:textId="77777777" w:rsidR="0089343A" w:rsidRPr="00875737" w:rsidRDefault="0089343A"/>
        </w:tc>
      </w:tr>
      <w:tr w:rsidR="00875737" w:rsidRPr="00875737" w14:paraId="57A60641" w14:textId="77777777" w:rsidTr="0033246C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399EEE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D553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>SÜRECİN ÇIKTILARI:</w:t>
            </w: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0E81DB" w14:textId="6EC95BD4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  <w:r w:rsidR="00AF1B92">
              <w:rPr>
                <w:rFonts w:eastAsia="Times New Roman" w:cs="Times New Roman"/>
              </w:rPr>
              <w:t>Yılsonu muhasebe hesapları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88AF1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73E55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BF033E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C3C7C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1CD94E85" w14:textId="77777777" w:rsidR="0089343A" w:rsidRPr="00875737" w:rsidRDefault="0089343A"/>
        </w:tc>
      </w:tr>
      <w:tr w:rsidR="00875737" w:rsidRPr="00875737" w14:paraId="1B83D656" w14:textId="77777777" w:rsidTr="0033246C">
        <w:trPr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4ABF76" w14:textId="77777777" w:rsidR="0089343A" w:rsidRPr="00875737" w:rsidRDefault="0089343A"/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CF29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  <w:b/>
              </w:rPr>
              <w:t xml:space="preserve">SÜREÇ İLE ETKİLEŞİMLİ DİĞER SÜREÇLER: </w:t>
            </w:r>
          </w:p>
        </w:tc>
        <w:tc>
          <w:tcPr>
            <w:tcW w:w="2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DB21B2" w14:textId="77777777" w:rsidR="0089343A" w:rsidRPr="00875737" w:rsidRDefault="00875737">
            <w:pPr>
              <w:ind w:left="108"/>
            </w:pPr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A8A6A5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0DE0E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7908E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56845E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F20E1D1" w14:textId="77777777" w:rsidR="0089343A" w:rsidRPr="00875737" w:rsidRDefault="0089343A"/>
        </w:tc>
      </w:tr>
      <w:tr w:rsidR="00875737" w:rsidRPr="00875737" w14:paraId="4744B56D" w14:textId="77777777" w:rsidTr="0033246C">
        <w:trPr>
          <w:trHeight w:val="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258B1" w14:textId="77777777" w:rsidR="0089343A" w:rsidRPr="00875737" w:rsidRDefault="0089343A"/>
        </w:tc>
        <w:tc>
          <w:tcPr>
            <w:tcW w:w="66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D141A9" w14:textId="77777777" w:rsidR="0089343A" w:rsidRPr="00875737" w:rsidRDefault="00875737">
            <w:r w:rsidRPr="00875737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D0D58C" w14:textId="77777777" w:rsidR="0089343A" w:rsidRPr="00875737" w:rsidRDefault="0089343A"/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9D3DF1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E177A" w14:textId="77777777" w:rsidR="0089343A" w:rsidRPr="00875737" w:rsidRDefault="0089343A"/>
        </w:tc>
        <w:tc>
          <w:tcPr>
            <w:tcW w:w="6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B75D63" w14:textId="77777777" w:rsidR="0089343A" w:rsidRPr="00875737" w:rsidRDefault="0089343A"/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69666" w14:textId="77777777" w:rsidR="0089343A" w:rsidRPr="00875737" w:rsidRDefault="0089343A"/>
        </w:tc>
      </w:tr>
    </w:tbl>
    <w:p w14:paraId="31F0DF81" w14:textId="77777777" w:rsidR="0089343A" w:rsidRPr="00875737" w:rsidRDefault="00875737">
      <w:pPr>
        <w:tabs>
          <w:tab w:val="center" w:pos="5638"/>
        </w:tabs>
        <w:spacing w:after="0"/>
      </w:pPr>
      <w:r w:rsidRPr="00875737">
        <w:rPr>
          <w:rFonts w:eastAsia="Times New Roman" w:cs="Times New Roman"/>
          <w:b/>
        </w:rPr>
        <w:t xml:space="preserve">Hazırlayan </w:t>
      </w:r>
      <w:r w:rsidRPr="00875737">
        <w:rPr>
          <w:rFonts w:eastAsia="Times New Roman" w:cs="Times New Roman"/>
          <w:b/>
        </w:rPr>
        <w:tab/>
        <w:t xml:space="preserve">Onaylayan </w:t>
      </w:r>
    </w:p>
    <w:p w14:paraId="26EA8986" w14:textId="2D5731C4" w:rsidR="0089343A" w:rsidRPr="00875737" w:rsidRDefault="00875737" w:rsidP="0033246C">
      <w:pPr>
        <w:tabs>
          <w:tab w:val="center" w:pos="3496"/>
          <w:tab w:val="center" w:pos="5643"/>
          <w:tab w:val="right" w:pos="8899"/>
        </w:tabs>
        <w:spacing w:after="473"/>
      </w:pPr>
      <w:r w:rsidRPr="00875737">
        <w:rPr>
          <w:rFonts w:eastAsia="Times New Roman" w:cs="Times New Roman"/>
          <w:i/>
        </w:rPr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  <w:i/>
        </w:rPr>
        <w:tab/>
        <w:t xml:space="preserve">Unvan Ad </w:t>
      </w:r>
      <w:proofErr w:type="spellStart"/>
      <w:r w:rsidRPr="00875737">
        <w:rPr>
          <w:rFonts w:eastAsia="Times New Roman" w:cs="Times New Roman"/>
          <w:i/>
        </w:rPr>
        <w:t>Soyad</w:t>
      </w:r>
      <w:proofErr w:type="spellEnd"/>
      <w:r w:rsidRPr="00875737">
        <w:rPr>
          <w:rFonts w:eastAsia="Times New Roman" w:cs="Times New Roman"/>
          <w:i/>
        </w:rPr>
        <w:t xml:space="preserve">: </w:t>
      </w:r>
      <w:r w:rsidRPr="00875737">
        <w:rPr>
          <w:rFonts w:eastAsia="Times New Roman" w:cs="Times New Roman"/>
          <w:i/>
        </w:rPr>
        <w:tab/>
        <w:t xml:space="preserve">İmza: </w:t>
      </w:r>
      <w:r w:rsidRPr="00875737">
        <w:rPr>
          <w:rFonts w:eastAsia="Times New Roman" w:cs="Times New Roman"/>
        </w:rPr>
        <w:t xml:space="preserve"> </w:t>
      </w:r>
    </w:p>
    <w:sectPr w:rsidR="0089343A" w:rsidRPr="00875737">
      <w:pgSz w:w="11906" w:h="16838"/>
      <w:pgMar w:top="713" w:right="1987" w:bottom="99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3A"/>
    <w:rsid w:val="001C2389"/>
    <w:rsid w:val="002E496A"/>
    <w:rsid w:val="0033246C"/>
    <w:rsid w:val="00875737"/>
    <w:rsid w:val="0089343A"/>
    <w:rsid w:val="00AF1B92"/>
    <w:rsid w:val="00BD3110"/>
    <w:rsid w:val="00E4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7189A"/>
  <w15:docId w15:val="{1CC827B6-85A5-4D81-B78A-D92CB462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Calibri"/>
        <w:color w:val="000000"/>
        <w:sz w:val="18"/>
        <w:szCs w:val="18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Microsoft_Visio__izimi.vsdx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Client54</dc:creator>
  <cp:keywords/>
  <cp:lastModifiedBy>Pau</cp:lastModifiedBy>
  <cp:revision>3</cp:revision>
  <dcterms:created xsi:type="dcterms:W3CDTF">2021-08-27T13:20:00Z</dcterms:created>
  <dcterms:modified xsi:type="dcterms:W3CDTF">2021-08-27T13:41:00Z</dcterms:modified>
</cp:coreProperties>
</file>