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A0" w:rsidRDefault="005C24A0" w:rsidP="00B90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 AMAÇ</w:t>
      </w:r>
      <w:r w:rsid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B5300" w:rsidRPr="001B5300" w:rsidRDefault="001B5300" w:rsidP="00B90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sağlığı kapsamında kesici ve delici alet yaralanmalarını önlemek, yaralanmaları durumunda personelin takip ve tedavilerini belirleyerek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enfeksiyon</w:t>
      </w:r>
      <w:r w:rsidR="005C24A0">
        <w:rPr>
          <w:rFonts w:ascii="Times New Roman" w:eastAsia="Times New Roman" w:hAnsi="Times New Roman" w:cs="Times New Roman"/>
          <w:sz w:val="24"/>
          <w:szCs w:val="24"/>
          <w:lang w:eastAsia="tr-TR"/>
        </w:rPr>
        <w:t>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korumak ve takibini yapmaktır.</w:t>
      </w:r>
    </w:p>
    <w:p w:rsidR="005C24A0" w:rsidRDefault="005C24A0" w:rsidP="00B90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 SORUMLULAR</w:t>
      </w:r>
    </w:p>
    <w:p w:rsidR="001B5300" w:rsidRDefault="001B5300" w:rsidP="00B90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birimlerinde çalışanlarını kapsar.</w:t>
      </w:r>
    </w:p>
    <w:p w:rsidR="001B5300" w:rsidRDefault="005C24A0" w:rsidP="00B90A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TANIMLAR</w:t>
      </w:r>
    </w:p>
    <w:p w:rsidR="001B5300" w:rsidRDefault="007F4ED3" w:rsidP="00B9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Anti-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HBs</w:t>
      </w:r>
      <w:proofErr w:type="spellEnd"/>
      <w:r w:rsidR="001B5300" w:rsidRPr="001B53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>B tipi sarılık virüsüne karşı bağışıklık sağl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anmış olduğunu gösteren antikor 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>testidir.</w:t>
      </w:r>
    </w:p>
    <w:p w:rsidR="001B5300" w:rsidRDefault="00B90AC4" w:rsidP="00B9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HBsAg</w:t>
      </w:r>
      <w:proofErr w:type="spellEnd"/>
      <w:r w:rsidR="001B5300" w:rsidRPr="001B53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7F4E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tipi hepatit geçiren hastaların kanında görülen antijene denilmektedir. </w:t>
      </w:r>
    </w:p>
    <w:p w:rsidR="001B5300" w:rsidRDefault="007F4ED3" w:rsidP="00B9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Anti-HCV</w:t>
      </w:r>
      <w:r w:rsidR="001B5300" w:rsidRPr="001B53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Hepatit-C virüsüne karşı vücut tarafından oluşturulan antikora verilen isimdir.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HCV (RNA)</w:t>
      </w:r>
      <w:r w:rsidR="001B5300" w:rsidRPr="001B53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B90AC4">
        <w:rPr>
          <w:rFonts w:ascii="Times New Roman" w:eastAsia="Times New Roman" w:hAnsi="Times New Roman" w:cs="Times New Roman"/>
          <w:sz w:val="24"/>
          <w:szCs w:val="24"/>
          <w:lang w:eastAsia="tr-TR"/>
        </w:rPr>
        <w:t>Kanda Hepatit-C virü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B90AC4">
        <w:rPr>
          <w:rFonts w:ascii="Times New Roman" w:eastAsia="Times New Roman" w:hAnsi="Times New Roman" w:cs="Times New Roman"/>
          <w:sz w:val="24"/>
          <w:szCs w:val="24"/>
          <w:lang w:eastAsia="tr-TR"/>
        </w:rPr>
        <w:t>ü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olup olmadığını tespit eden testtir. </w:t>
      </w:r>
    </w:p>
    <w:p w:rsidR="001B5300" w:rsidRDefault="007F4ED3" w:rsidP="00B9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Anti-HIV</w:t>
      </w:r>
      <w:r w:rsidR="001B5300" w:rsidRPr="001B53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>Kanda HIV</w:t>
      </w:r>
      <w:r w:rsidR="00B90A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>immunodeficiency</w:t>
      </w:r>
      <w:proofErr w:type="spellEnd"/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virüs) virüsünü</w:t>
      </w:r>
      <w:r w:rsidR="00B90AC4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varlığını gösteren testtir.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ALT</w:t>
      </w:r>
      <w:r w:rsidR="001B5300" w:rsidRPr="001B53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Karaciğer fonksiyonlarını gösteren enzimidir. </w:t>
      </w:r>
    </w:p>
    <w:p w:rsidR="001B5300" w:rsidRPr="001B5300" w:rsidRDefault="007F4ED3" w:rsidP="00B9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AST</w:t>
      </w:r>
      <w:r w:rsidR="001B5300" w:rsidRPr="001B53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5300" w:rsidRPr="001B5300">
        <w:rPr>
          <w:rFonts w:ascii="Times New Roman" w:eastAsia="Times New Roman" w:hAnsi="Times New Roman" w:cs="Times New Roman"/>
          <w:sz w:val="24"/>
          <w:szCs w:val="24"/>
          <w:lang w:eastAsia="tr-TR"/>
        </w:rPr>
        <w:t>Karaciğer fonksiyonlarını gösteren enzimidir.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Tetanoz</w:t>
      </w:r>
      <w:proofErr w:type="spellEnd"/>
      <w:r w:rsidRPr="007F4ED3">
        <w:rPr>
          <w:rFonts w:ascii="Times New Roman" w:hAnsi="Times New Roman" w:cs="Times New Roman"/>
          <w:b/>
          <w:sz w:val="24"/>
          <w:szCs w:val="24"/>
        </w:rPr>
        <w:t>:</w:t>
      </w:r>
      <w:r w:rsidRPr="007F4ED3">
        <w:rPr>
          <w:rFonts w:ascii="Times New Roman" w:hAnsi="Times New Roman" w:cs="Times New Roman"/>
          <w:sz w:val="24"/>
          <w:szCs w:val="24"/>
        </w:rPr>
        <w:t xml:space="preserve"> Toprakta hayatlarını sür</w:t>
      </w:r>
      <w:r w:rsidR="00B90AC4">
        <w:rPr>
          <w:rFonts w:ascii="Times New Roman" w:hAnsi="Times New Roman" w:cs="Times New Roman"/>
          <w:sz w:val="24"/>
          <w:szCs w:val="24"/>
        </w:rPr>
        <w:t>dür</w:t>
      </w:r>
      <w:r w:rsidRPr="007F4ED3">
        <w:rPr>
          <w:rFonts w:ascii="Times New Roman" w:hAnsi="Times New Roman" w:cs="Times New Roman"/>
          <w:sz w:val="24"/>
          <w:szCs w:val="24"/>
        </w:rPr>
        <w:t>en bakterilerin neden oldukları hastalıklardır.</w:t>
      </w:r>
    </w:p>
    <w:p w:rsidR="007F4ED3" w:rsidRDefault="005C24A0" w:rsidP="00B90AC4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236A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F4ED3">
        <w:rPr>
          <w:rFonts w:ascii="Times New Roman" w:hAnsi="Times New Roman" w:cs="Times New Roman"/>
          <w:b/>
          <w:sz w:val="24"/>
          <w:szCs w:val="24"/>
        </w:rPr>
        <w:t>.1.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D3">
        <w:rPr>
          <w:rFonts w:ascii="Times New Roman" w:hAnsi="Times New Roman" w:cs="Times New Roman"/>
          <w:b/>
          <w:sz w:val="24"/>
          <w:szCs w:val="24"/>
        </w:rPr>
        <w:t>Kişi</w:t>
      </w:r>
      <w:r w:rsidR="007732A5">
        <w:rPr>
          <w:rFonts w:ascii="Times New Roman" w:hAnsi="Times New Roman" w:cs="Times New Roman"/>
          <w:b/>
          <w:sz w:val="24"/>
          <w:szCs w:val="24"/>
        </w:rPr>
        <w:t>lerin</w:t>
      </w:r>
      <w:r w:rsidRPr="007F4ED3">
        <w:rPr>
          <w:rFonts w:ascii="Times New Roman" w:hAnsi="Times New Roman" w:cs="Times New Roman"/>
          <w:b/>
          <w:sz w:val="24"/>
          <w:szCs w:val="24"/>
        </w:rPr>
        <w:t xml:space="preserve"> Yaralanmalarını Önlemedeki Yaklaşımlar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4.1.1.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4ED3">
        <w:rPr>
          <w:rFonts w:ascii="Times New Roman" w:hAnsi="Times New Roman" w:cs="Times New Roman"/>
          <w:sz w:val="24"/>
          <w:szCs w:val="24"/>
        </w:rPr>
        <w:t>İnvaziv</w:t>
      </w:r>
      <w:proofErr w:type="spellEnd"/>
      <w:r w:rsidRPr="007F4ED3">
        <w:rPr>
          <w:rFonts w:ascii="Times New Roman" w:hAnsi="Times New Roman" w:cs="Times New Roman"/>
          <w:sz w:val="24"/>
          <w:szCs w:val="24"/>
        </w:rPr>
        <w:t xml:space="preserve"> girişimler için gerekli tüm </w:t>
      </w:r>
      <w:proofErr w:type="gramStart"/>
      <w:r w:rsidRPr="007F4ED3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Pr="007F4ED3">
        <w:rPr>
          <w:rFonts w:ascii="Times New Roman" w:hAnsi="Times New Roman" w:cs="Times New Roman"/>
          <w:sz w:val="24"/>
          <w:szCs w:val="24"/>
        </w:rPr>
        <w:t xml:space="preserve"> önceden hazır edilir.  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4.1.2.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D3">
        <w:rPr>
          <w:rFonts w:ascii="Times New Roman" w:hAnsi="Times New Roman" w:cs="Times New Roman"/>
          <w:sz w:val="24"/>
          <w:szCs w:val="24"/>
        </w:rPr>
        <w:t xml:space="preserve">Uygulama öncesinde el </w:t>
      </w:r>
      <w:proofErr w:type="gramStart"/>
      <w:r w:rsidRPr="007F4ED3">
        <w:rPr>
          <w:rFonts w:ascii="Times New Roman" w:hAnsi="Times New Roman" w:cs="Times New Roman"/>
          <w:sz w:val="24"/>
          <w:szCs w:val="24"/>
        </w:rPr>
        <w:t>hijyeni</w:t>
      </w:r>
      <w:proofErr w:type="gramEnd"/>
      <w:r w:rsidRPr="007F4ED3">
        <w:rPr>
          <w:rFonts w:ascii="Times New Roman" w:hAnsi="Times New Roman" w:cs="Times New Roman"/>
          <w:sz w:val="24"/>
          <w:szCs w:val="24"/>
        </w:rPr>
        <w:t xml:space="preserve"> ve eldiven kullanımına özen gösterilir ve </w:t>
      </w:r>
      <w:r w:rsidRPr="007732A5">
        <w:rPr>
          <w:rFonts w:ascii="Times New Roman" w:hAnsi="Times New Roman" w:cs="Times New Roman"/>
          <w:b/>
          <w:sz w:val="24"/>
          <w:szCs w:val="24"/>
        </w:rPr>
        <w:t>El Hijyeni</w:t>
      </w:r>
      <w:r w:rsidRPr="007F4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2A5">
        <w:rPr>
          <w:rFonts w:ascii="Times New Roman" w:hAnsi="Times New Roman" w:cs="Times New Roman"/>
          <w:b/>
          <w:sz w:val="24"/>
          <w:szCs w:val="24"/>
        </w:rPr>
        <w:t>Talimatı</w:t>
      </w:r>
      <w:r w:rsidR="007732A5" w:rsidRPr="007732A5">
        <w:rPr>
          <w:rFonts w:ascii="Times New Roman" w:hAnsi="Times New Roman" w:cs="Times New Roman"/>
          <w:sz w:val="24"/>
          <w:szCs w:val="24"/>
        </w:rPr>
        <w:t>’</w:t>
      </w:r>
      <w:r w:rsidRPr="007F4E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4ED3">
        <w:rPr>
          <w:rFonts w:ascii="Times New Roman" w:hAnsi="Times New Roman" w:cs="Times New Roman"/>
          <w:sz w:val="24"/>
          <w:szCs w:val="24"/>
        </w:rPr>
        <w:t xml:space="preserve"> uygun hareket edilir. 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4.1.3.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D3">
        <w:rPr>
          <w:rFonts w:ascii="Times New Roman" w:hAnsi="Times New Roman" w:cs="Times New Roman"/>
          <w:sz w:val="24"/>
          <w:szCs w:val="24"/>
        </w:rPr>
        <w:t>Enjeksiyon iğnesi uçları gibi delici-kesici materyal plastik kılıfına yeniden geçirilmey</w:t>
      </w:r>
      <w:r w:rsidR="007732A5">
        <w:rPr>
          <w:rFonts w:ascii="Times New Roman" w:hAnsi="Times New Roman" w:cs="Times New Roman"/>
          <w:sz w:val="24"/>
          <w:szCs w:val="24"/>
        </w:rPr>
        <w:t>e çalışılmadan derhal kesici delici atık kutusu</w:t>
      </w:r>
      <w:r w:rsidRPr="007F4ED3">
        <w:rPr>
          <w:rFonts w:ascii="Times New Roman" w:hAnsi="Times New Roman" w:cs="Times New Roman"/>
          <w:sz w:val="24"/>
          <w:szCs w:val="24"/>
        </w:rPr>
        <w:t xml:space="preserve">na atılır.  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</w:t>
      </w:r>
      <w:r w:rsidR="007732A5" w:rsidRPr="005B24AE">
        <w:rPr>
          <w:rFonts w:ascii="Times New Roman" w:hAnsi="Times New Roman" w:cs="Times New Roman"/>
          <w:b/>
          <w:sz w:val="24"/>
          <w:szCs w:val="24"/>
        </w:rPr>
        <w:t>.1.4.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2A5">
        <w:rPr>
          <w:rFonts w:ascii="Times New Roman" w:hAnsi="Times New Roman" w:cs="Times New Roman"/>
          <w:sz w:val="24"/>
          <w:szCs w:val="24"/>
        </w:rPr>
        <w:t>Kişilerin</w:t>
      </w:r>
      <w:r w:rsidRPr="007F4ED3">
        <w:rPr>
          <w:rFonts w:ascii="Times New Roman" w:hAnsi="Times New Roman" w:cs="Times New Roman"/>
          <w:sz w:val="24"/>
          <w:szCs w:val="24"/>
        </w:rPr>
        <w:t xml:space="preserve"> yaralanmalardan ve </w:t>
      </w:r>
      <w:proofErr w:type="gramStart"/>
      <w:r w:rsidRPr="007F4ED3">
        <w:rPr>
          <w:rFonts w:ascii="Times New Roman" w:hAnsi="Times New Roman" w:cs="Times New Roman"/>
          <w:sz w:val="24"/>
          <w:szCs w:val="24"/>
        </w:rPr>
        <w:t>enfeksiyonlardan</w:t>
      </w:r>
      <w:proofErr w:type="gramEnd"/>
      <w:r w:rsidRPr="007F4ED3">
        <w:rPr>
          <w:rFonts w:ascii="Times New Roman" w:hAnsi="Times New Roman" w:cs="Times New Roman"/>
          <w:sz w:val="24"/>
          <w:szCs w:val="24"/>
        </w:rPr>
        <w:t xml:space="preserve"> korunmasına yönelik verilen hizmet içi eğitim toplantılarına katılmaları sağlanmalıdır. </w:t>
      </w:r>
    </w:p>
    <w:p w:rsidR="005C24A0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4.1.5.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D3">
        <w:rPr>
          <w:rFonts w:ascii="Times New Roman" w:hAnsi="Times New Roman" w:cs="Times New Roman"/>
          <w:sz w:val="24"/>
          <w:szCs w:val="24"/>
        </w:rPr>
        <w:t xml:space="preserve">Servis içinde koruyucu </w:t>
      </w:r>
      <w:proofErr w:type="gramStart"/>
      <w:r w:rsidRPr="007F4ED3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Pr="007F4ED3">
        <w:rPr>
          <w:rFonts w:ascii="Times New Roman" w:hAnsi="Times New Roman" w:cs="Times New Roman"/>
          <w:sz w:val="24"/>
          <w:szCs w:val="24"/>
        </w:rPr>
        <w:t xml:space="preserve"> ve tıbbi atık matery</w:t>
      </w:r>
      <w:r w:rsidR="005C24A0">
        <w:rPr>
          <w:rFonts w:ascii="Times New Roman" w:hAnsi="Times New Roman" w:cs="Times New Roman"/>
          <w:sz w:val="24"/>
          <w:szCs w:val="24"/>
        </w:rPr>
        <w:t>alleri ulaşılabilir olmalıdır.</w:t>
      </w:r>
    </w:p>
    <w:p w:rsidR="00B90AC4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4.1.6.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D3">
        <w:rPr>
          <w:rFonts w:ascii="Times New Roman" w:hAnsi="Times New Roman" w:cs="Times New Roman"/>
          <w:sz w:val="24"/>
          <w:szCs w:val="24"/>
        </w:rPr>
        <w:t xml:space="preserve">Atıkları toplayan personel </w:t>
      </w:r>
      <w:r w:rsidRPr="007732A5">
        <w:rPr>
          <w:rFonts w:ascii="Times New Roman" w:hAnsi="Times New Roman" w:cs="Times New Roman"/>
          <w:b/>
          <w:sz w:val="24"/>
          <w:szCs w:val="24"/>
        </w:rPr>
        <w:t xml:space="preserve">Tıbbi Atık </w:t>
      </w:r>
      <w:proofErr w:type="spellStart"/>
      <w:r w:rsidRPr="007732A5">
        <w:rPr>
          <w:rFonts w:ascii="Times New Roman" w:hAnsi="Times New Roman" w:cs="Times New Roman"/>
          <w:b/>
          <w:sz w:val="24"/>
          <w:szCs w:val="24"/>
        </w:rPr>
        <w:t>Talimatı</w:t>
      </w:r>
      <w:r w:rsidR="007732A5">
        <w:rPr>
          <w:rFonts w:ascii="Times New Roman" w:hAnsi="Times New Roman" w:cs="Times New Roman"/>
          <w:sz w:val="24"/>
          <w:szCs w:val="24"/>
        </w:rPr>
        <w:t>’</w:t>
      </w:r>
      <w:r w:rsidRPr="007732A5">
        <w:rPr>
          <w:rFonts w:ascii="Times New Roman" w:hAnsi="Times New Roman" w:cs="Times New Roman"/>
          <w:sz w:val="24"/>
          <w:szCs w:val="24"/>
        </w:rPr>
        <w:t>ndaki</w:t>
      </w:r>
      <w:proofErr w:type="spellEnd"/>
      <w:r w:rsidRPr="007F4ED3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orunma kurallarına uymalıdır.  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4.1.7.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D3">
        <w:rPr>
          <w:rFonts w:ascii="Times New Roman" w:hAnsi="Times New Roman" w:cs="Times New Roman"/>
          <w:sz w:val="24"/>
          <w:szCs w:val="24"/>
        </w:rPr>
        <w:t xml:space="preserve">Atıklar </w:t>
      </w:r>
      <w:r w:rsidRPr="007732A5">
        <w:rPr>
          <w:rFonts w:ascii="Times New Roman" w:hAnsi="Times New Roman" w:cs="Times New Roman"/>
          <w:b/>
          <w:sz w:val="24"/>
          <w:szCs w:val="24"/>
        </w:rPr>
        <w:t xml:space="preserve">Tıbbi Atık </w:t>
      </w:r>
      <w:proofErr w:type="spellStart"/>
      <w:r w:rsidRPr="007732A5">
        <w:rPr>
          <w:rFonts w:ascii="Times New Roman" w:hAnsi="Times New Roman" w:cs="Times New Roman"/>
          <w:b/>
          <w:sz w:val="24"/>
          <w:szCs w:val="24"/>
        </w:rPr>
        <w:t>Talimatı</w:t>
      </w:r>
      <w:r w:rsidR="007732A5" w:rsidRPr="007732A5">
        <w:rPr>
          <w:rFonts w:ascii="Times New Roman" w:hAnsi="Times New Roman" w:cs="Times New Roman"/>
          <w:sz w:val="24"/>
          <w:szCs w:val="24"/>
        </w:rPr>
        <w:t>’</w:t>
      </w:r>
      <w:r w:rsidRPr="007F4E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4ED3">
        <w:rPr>
          <w:rFonts w:ascii="Times New Roman" w:hAnsi="Times New Roman" w:cs="Times New Roman"/>
          <w:sz w:val="24"/>
          <w:szCs w:val="24"/>
        </w:rPr>
        <w:t xml:space="preserve"> göre ayrıştırılır ve bu konu ile ilgili tüm personele eğitim verilir.   </w:t>
      </w:r>
    </w:p>
    <w:p w:rsidR="007732A5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4.1.8.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D3">
        <w:rPr>
          <w:rFonts w:ascii="Times New Roman" w:hAnsi="Times New Roman" w:cs="Times New Roman"/>
          <w:sz w:val="24"/>
          <w:szCs w:val="24"/>
        </w:rPr>
        <w:t xml:space="preserve">Tüm çalışanlara sağlık taramaları kapsamında sağlık taraması yapılır. Aşı ile korunabilecek hastalıklar açısından </w:t>
      </w:r>
      <w:proofErr w:type="spellStart"/>
      <w:r w:rsidRPr="007F4ED3">
        <w:rPr>
          <w:rFonts w:ascii="Times New Roman" w:hAnsi="Times New Roman" w:cs="Times New Roman"/>
          <w:sz w:val="24"/>
          <w:szCs w:val="24"/>
        </w:rPr>
        <w:t>serolojik</w:t>
      </w:r>
      <w:proofErr w:type="spellEnd"/>
      <w:r w:rsidR="00B90AC4">
        <w:rPr>
          <w:rFonts w:ascii="Times New Roman" w:hAnsi="Times New Roman" w:cs="Times New Roman"/>
          <w:sz w:val="24"/>
          <w:szCs w:val="24"/>
        </w:rPr>
        <w:t xml:space="preserve"> durum belirlenir ve aşı </w:t>
      </w:r>
      <w:proofErr w:type="gramStart"/>
      <w:r w:rsidR="00B90AC4">
        <w:rPr>
          <w:rFonts w:ascii="Times New Roman" w:hAnsi="Times New Roman" w:cs="Times New Roman"/>
          <w:sz w:val="24"/>
          <w:szCs w:val="24"/>
        </w:rPr>
        <w:t>hika</w:t>
      </w:r>
      <w:r w:rsidRPr="007F4ED3">
        <w:rPr>
          <w:rFonts w:ascii="Times New Roman" w:hAnsi="Times New Roman" w:cs="Times New Roman"/>
          <w:sz w:val="24"/>
          <w:szCs w:val="24"/>
        </w:rPr>
        <w:t>yesi</w:t>
      </w:r>
      <w:proofErr w:type="gramEnd"/>
      <w:r w:rsidRPr="007F4ED3">
        <w:rPr>
          <w:rFonts w:ascii="Times New Roman" w:hAnsi="Times New Roman" w:cs="Times New Roman"/>
          <w:sz w:val="24"/>
          <w:szCs w:val="24"/>
        </w:rPr>
        <w:t xml:space="preserve"> öğrenilir. Aşılanması gereken çalışanlar</w:t>
      </w:r>
      <w:r w:rsidR="007732A5">
        <w:rPr>
          <w:rFonts w:ascii="Times New Roman" w:hAnsi="Times New Roman" w:cs="Times New Roman"/>
          <w:sz w:val="24"/>
          <w:szCs w:val="24"/>
        </w:rPr>
        <w:t>ın aşılanması sağlanır.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4.1.9.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4ED3">
        <w:rPr>
          <w:rFonts w:ascii="Times New Roman" w:hAnsi="Times New Roman" w:cs="Times New Roman"/>
          <w:sz w:val="24"/>
          <w:szCs w:val="24"/>
        </w:rPr>
        <w:t>İnvaziv</w:t>
      </w:r>
      <w:proofErr w:type="spellEnd"/>
      <w:r w:rsidRPr="007F4ED3">
        <w:rPr>
          <w:rFonts w:ascii="Times New Roman" w:hAnsi="Times New Roman" w:cs="Times New Roman"/>
          <w:sz w:val="24"/>
          <w:szCs w:val="24"/>
        </w:rPr>
        <w:t xml:space="preserve"> girişimler deneyimli personel gözetiminde uygulanmalıdır.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4.1.10.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D3">
        <w:rPr>
          <w:rFonts w:ascii="Times New Roman" w:hAnsi="Times New Roman" w:cs="Times New Roman"/>
          <w:sz w:val="24"/>
          <w:szCs w:val="24"/>
        </w:rPr>
        <w:t>Yaralanan kişi, olayın yaşandığı kaynak</w:t>
      </w:r>
      <w:r w:rsidR="007732A5">
        <w:rPr>
          <w:rFonts w:ascii="Times New Roman" w:hAnsi="Times New Roman" w:cs="Times New Roman"/>
          <w:sz w:val="24"/>
          <w:szCs w:val="24"/>
        </w:rPr>
        <w:t xml:space="preserve"> kişi ile ilgili bilgileri alır.</w:t>
      </w:r>
      <w:r w:rsidRPr="007F4ED3">
        <w:rPr>
          <w:rFonts w:ascii="Times New Roman" w:hAnsi="Times New Roman" w:cs="Times New Roman"/>
          <w:sz w:val="24"/>
          <w:szCs w:val="24"/>
        </w:rPr>
        <w:t xml:space="preserve"> </w:t>
      </w:r>
      <w:r w:rsidR="007732A5">
        <w:rPr>
          <w:rFonts w:ascii="Times New Roman" w:hAnsi="Times New Roman" w:cs="Times New Roman"/>
          <w:sz w:val="24"/>
          <w:szCs w:val="24"/>
        </w:rPr>
        <w:t xml:space="preserve">Enfeksiyon kontrol </w:t>
      </w:r>
      <w:r w:rsidRPr="007F4ED3">
        <w:rPr>
          <w:rFonts w:ascii="Times New Roman" w:hAnsi="Times New Roman" w:cs="Times New Roman"/>
          <w:sz w:val="24"/>
          <w:szCs w:val="24"/>
        </w:rPr>
        <w:t>hemşiresi</w:t>
      </w:r>
      <w:r w:rsidR="007732A5">
        <w:rPr>
          <w:rFonts w:ascii="Times New Roman" w:hAnsi="Times New Roman" w:cs="Times New Roman"/>
          <w:sz w:val="24"/>
          <w:szCs w:val="24"/>
        </w:rPr>
        <w:t>ne yönlendirir.</w:t>
      </w:r>
      <w:r w:rsidRPr="007F4E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4.1.11.</w:t>
      </w:r>
      <w:r w:rsidRPr="007F4ED3">
        <w:rPr>
          <w:rFonts w:ascii="Times New Roman" w:hAnsi="Times New Roman" w:cs="Times New Roman"/>
          <w:sz w:val="24"/>
          <w:szCs w:val="24"/>
        </w:rPr>
        <w:t xml:space="preserve"> </w:t>
      </w:r>
      <w:r w:rsidRPr="00236AE1">
        <w:rPr>
          <w:rFonts w:ascii="Times New Roman" w:hAnsi="Times New Roman" w:cs="Times New Roman"/>
          <w:b/>
          <w:sz w:val="24"/>
          <w:szCs w:val="24"/>
        </w:rPr>
        <w:t>Kesici-Delici Alet Yar</w:t>
      </w:r>
      <w:r w:rsidR="007732A5" w:rsidRPr="00236AE1">
        <w:rPr>
          <w:rFonts w:ascii="Times New Roman" w:hAnsi="Times New Roman" w:cs="Times New Roman"/>
          <w:b/>
          <w:sz w:val="24"/>
          <w:szCs w:val="24"/>
        </w:rPr>
        <w:t>alanmaları Bildirim Formu</w:t>
      </w:r>
      <w:r w:rsidRPr="007F4ED3">
        <w:rPr>
          <w:rFonts w:ascii="Times New Roman" w:hAnsi="Times New Roman" w:cs="Times New Roman"/>
          <w:sz w:val="24"/>
          <w:szCs w:val="24"/>
        </w:rPr>
        <w:t xml:space="preserve"> dolduru</w:t>
      </w:r>
      <w:r w:rsidR="007732A5">
        <w:rPr>
          <w:rFonts w:ascii="Times New Roman" w:hAnsi="Times New Roman" w:cs="Times New Roman"/>
          <w:sz w:val="24"/>
          <w:szCs w:val="24"/>
        </w:rPr>
        <w:t>lu</w:t>
      </w:r>
      <w:r w:rsidRPr="007F4ED3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7F4ED3" w:rsidRDefault="007F4ED3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B24AE">
        <w:rPr>
          <w:rFonts w:ascii="Times New Roman" w:hAnsi="Times New Roman" w:cs="Times New Roman"/>
          <w:b/>
          <w:sz w:val="24"/>
          <w:szCs w:val="24"/>
        </w:rPr>
        <w:t>4.1.1</w:t>
      </w:r>
      <w:r w:rsidR="005B24AE" w:rsidRPr="005B24AE">
        <w:rPr>
          <w:rFonts w:ascii="Times New Roman" w:hAnsi="Times New Roman" w:cs="Times New Roman"/>
          <w:b/>
          <w:sz w:val="24"/>
          <w:szCs w:val="24"/>
        </w:rPr>
        <w:t>2</w:t>
      </w:r>
      <w:r w:rsidRPr="005B24AE">
        <w:rPr>
          <w:rFonts w:ascii="Times New Roman" w:hAnsi="Times New Roman" w:cs="Times New Roman"/>
          <w:b/>
          <w:sz w:val="24"/>
          <w:szCs w:val="24"/>
        </w:rPr>
        <w:t>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D3">
        <w:rPr>
          <w:rFonts w:ascii="Times New Roman" w:hAnsi="Times New Roman" w:cs="Times New Roman"/>
          <w:sz w:val="24"/>
          <w:szCs w:val="24"/>
        </w:rPr>
        <w:t xml:space="preserve">Sağlık çalışanı ilk müdahalesi yapıldıktan sonra; </w:t>
      </w:r>
      <w:proofErr w:type="spellStart"/>
      <w:r w:rsidRPr="007F4ED3">
        <w:rPr>
          <w:rFonts w:ascii="Times New Roman" w:hAnsi="Times New Roman" w:cs="Times New Roman"/>
          <w:sz w:val="24"/>
          <w:szCs w:val="24"/>
        </w:rPr>
        <w:t>viral</w:t>
      </w:r>
      <w:proofErr w:type="spellEnd"/>
      <w:r w:rsidRPr="007F4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ED3">
        <w:rPr>
          <w:rFonts w:ascii="Times New Roman" w:hAnsi="Times New Roman" w:cs="Times New Roman"/>
          <w:sz w:val="24"/>
          <w:szCs w:val="24"/>
        </w:rPr>
        <w:t>hemora</w:t>
      </w:r>
      <w:r w:rsidR="005B24AE">
        <w:rPr>
          <w:rFonts w:ascii="Times New Roman" w:hAnsi="Times New Roman" w:cs="Times New Roman"/>
          <w:sz w:val="24"/>
          <w:szCs w:val="24"/>
        </w:rPr>
        <w:t>jik</w:t>
      </w:r>
      <w:proofErr w:type="spellEnd"/>
      <w:r w:rsidR="005B24AE">
        <w:rPr>
          <w:rFonts w:ascii="Times New Roman" w:hAnsi="Times New Roman" w:cs="Times New Roman"/>
          <w:sz w:val="24"/>
          <w:szCs w:val="24"/>
        </w:rPr>
        <w:t xml:space="preserve"> ateş yakınmaları </w:t>
      </w:r>
      <w:r w:rsidR="00B90AC4">
        <w:rPr>
          <w:rFonts w:ascii="Times New Roman" w:hAnsi="Times New Roman" w:cs="Times New Roman"/>
          <w:sz w:val="24"/>
          <w:szCs w:val="24"/>
        </w:rPr>
        <w:t xml:space="preserve">ile </w:t>
      </w:r>
      <w:proofErr w:type="spellStart"/>
      <w:r w:rsidRPr="007F4ED3">
        <w:rPr>
          <w:rFonts w:ascii="Times New Roman" w:hAnsi="Times New Roman" w:cs="Times New Roman"/>
          <w:sz w:val="24"/>
          <w:szCs w:val="24"/>
        </w:rPr>
        <w:t>laboratuar</w:t>
      </w:r>
      <w:proofErr w:type="spellEnd"/>
      <w:r w:rsidRPr="007F4ED3">
        <w:rPr>
          <w:rFonts w:ascii="Times New Roman" w:hAnsi="Times New Roman" w:cs="Times New Roman"/>
          <w:sz w:val="24"/>
          <w:szCs w:val="24"/>
        </w:rPr>
        <w:t xml:space="preserve"> ve klinik izlemi ve hatta yüksek </w:t>
      </w:r>
      <w:proofErr w:type="spellStart"/>
      <w:r w:rsidRPr="007F4ED3">
        <w:rPr>
          <w:rFonts w:ascii="Times New Roman" w:hAnsi="Times New Roman" w:cs="Times New Roman"/>
          <w:sz w:val="24"/>
          <w:szCs w:val="24"/>
        </w:rPr>
        <w:t>kontaminasyon</w:t>
      </w:r>
      <w:proofErr w:type="spellEnd"/>
      <w:r w:rsidRPr="007F4ED3">
        <w:rPr>
          <w:rFonts w:ascii="Times New Roman" w:hAnsi="Times New Roman" w:cs="Times New Roman"/>
          <w:sz w:val="24"/>
          <w:szCs w:val="24"/>
        </w:rPr>
        <w:t xml:space="preserve">/bulaş </w:t>
      </w:r>
      <w:r w:rsidR="005B24AE">
        <w:rPr>
          <w:rFonts w:ascii="Times New Roman" w:hAnsi="Times New Roman" w:cs="Times New Roman"/>
          <w:sz w:val="24"/>
          <w:szCs w:val="24"/>
        </w:rPr>
        <w:t xml:space="preserve">riski durumunda gerekli </w:t>
      </w:r>
      <w:proofErr w:type="spellStart"/>
      <w:r w:rsidR="005B24AE">
        <w:rPr>
          <w:rFonts w:ascii="Times New Roman" w:hAnsi="Times New Roman" w:cs="Times New Roman"/>
          <w:sz w:val="24"/>
          <w:szCs w:val="24"/>
        </w:rPr>
        <w:t>profilaks</w:t>
      </w:r>
      <w:r w:rsidRPr="007F4E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4ED3">
        <w:rPr>
          <w:rFonts w:ascii="Times New Roman" w:hAnsi="Times New Roman" w:cs="Times New Roman"/>
          <w:sz w:val="24"/>
          <w:szCs w:val="24"/>
        </w:rPr>
        <w:t xml:space="preserve"> ve de hastalık durumunda tedavi için </w:t>
      </w:r>
      <w:proofErr w:type="gramStart"/>
      <w:r w:rsidRPr="007F4ED3">
        <w:rPr>
          <w:rFonts w:ascii="Times New Roman" w:hAnsi="Times New Roman" w:cs="Times New Roman"/>
          <w:sz w:val="24"/>
          <w:szCs w:val="24"/>
        </w:rPr>
        <w:t>enfeksiyon</w:t>
      </w:r>
      <w:proofErr w:type="gramEnd"/>
      <w:r w:rsidRPr="007F4ED3">
        <w:rPr>
          <w:rFonts w:ascii="Times New Roman" w:hAnsi="Times New Roman" w:cs="Times New Roman"/>
          <w:sz w:val="24"/>
          <w:szCs w:val="24"/>
        </w:rPr>
        <w:t xml:space="preserve"> hastalıkları kliniğinde takip edilmelidir.</w:t>
      </w:r>
    </w:p>
    <w:p w:rsidR="005B24AE" w:rsidRDefault="005B24AE" w:rsidP="00B90AC4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 w:rsidRPr="005B24AE">
        <w:t xml:space="preserve"> </w:t>
      </w:r>
      <w:r w:rsidRPr="005B24AE">
        <w:rPr>
          <w:rFonts w:ascii="Times New Roman" w:hAnsi="Times New Roman" w:cs="Times New Roman"/>
          <w:b/>
          <w:sz w:val="24"/>
          <w:szCs w:val="24"/>
        </w:rPr>
        <w:t>Kişi</w:t>
      </w:r>
      <w:r>
        <w:rPr>
          <w:rFonts w:ascii="Times New Roman" w:hAnsi="Times New Roman" w:cs="Times New Roman"/>
          <w:b/>
          <w:sz w:val="24"/>
          <w:szCs w:val="24"/>
        </w:rPr>
        <w:t>ler</w:t>
      </w:r>
      <w:r w:rsidRPr="005B24AE">
        <w:rPr>
          <w:rFonts w:ascii="Times New Roman" w:hAnsi="Times New Roman" w:cs="Times New Roman"/>
          <w:b/>
          <w:sz w:val="24"/>
          <w:szCs w:val="24"/>
        </w:rPr>
        <w:t>in Yaralanması Durumunda Yapılacak Yaklaşımlar</w:t>
      </w:r>
    </w:p>
    <w:p w:rsidR="005B24AE" w:rsidRDefault="00001D10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01D10">
        <w:rPr>
          <w:rFonts w:ascii="Times New Roman" w:hAnsi="Times New Roman" w:cs="Times New Roman"/>
          <w:b/>
          <w:sz w:val="24"/>
          <w:szCs w:val="24"/>
        </w:rPr>
        <w:t>4</w:t>
      </w:r>
      <w:r w:rsidR="005B24AE" w:rsidRPr="00001D10">
        <w:rPr>
          <w:rFonts w:ascii="Times New Roman" w:hAnsi="Times New Roman" w:cs="Times New Roman"/>
          <w:b/>
          <w:sz w:val="24"/>
          <w:szCs w:val="24"/>
        </w:rPr>
        <w:t>.2.1.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4AE" w:rsidRPr="005B24AE">
        <w:rPr>
          <w:rFonts w:ascii="Times New Roman" w:hAnsi="Times New Roman" w:cs="Times New Roman"/>
          <w:sz w:val="24"/>
          <w:szCs w:val="24"/>
        </w:rPr>
        <w:t>Yaralanan bölge der</w:t>
      </w:r>
      <w:r w:rsidR="00B90AC4">
        <w:rPr>
          <w:rFonts w:ascii="Times New Roman" w:hAnsi="Times New Roman" w:cs="Times New Roman"/>
          <w:sz w:val="24"/>
          <w:szCs w:val="24"/>
        </w:rPr>
        <w:t>hal su ve sabunla yıkanmalıdır.</w:t>
      </w:r>
    </w:p>
    <w:p w:rsidR="005B24AE" w:rsidRDefault="00001D10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01D10">
        <w:rPr>
          <w:rFonts w:ascii="Times New Roman" w:hAnsi="Times New Roman" w:cs="Times New Roman"/>
          <w:b/>
          <w:sz w:val="24"/>
          <w:szCs w:val="24"/>
        </w:rPr>
        <w:t>4</w:t>
      </w:r>
      <w:r w:rsidR="005B24AE" w:rsidRPr="00001D10">
        <w:rPr>
          <w:rFonts w:ascii="Times New Roman" w:hAnsi="Times New Roman" w:cs="Times New Roman"/>
          <w:b/>
          <w:sz w:val="24"/>
          <w:szCs w:val="24"/>
        </w:rPr>
        <w:t>.2.2.</w:t>
      </w:r>
      <w:r w:rsidR="00B90AC4">
        <w:rPr>
          <w:rFonts w:ascii="Times New Roman" w:hAnsi="Times New Roman" w:cs="Times New Roman"/>
          <w:b/>
          <w:sz w:val="2"/>
          <w:szCs w:val="2"/>
        </w:rPr>
        <w:t xml:space="preserve"> </w:t>
      </w:r>
      <w:r w:rsidR="005B24AE" w:rsidRPr="005B24AE">
        <w:rPr>
          <w:rFonts w:ascii="Times New Roman" w:hAnsi="Times New Roman" w:cs="Times New Roman"/>
          <w:sz w:val="24"/>
          <w:szCs w:val="24"/>
        </w:rPr>
        <w:t xml:space="preserve">Yaralanan bölgenin kanatılması gibi doku </w:t>
      </w:r>
      <w:proofErr w:type="spellStart"/>
      <w:r w:rsidR="005B24AE" w:rsidRPr="005B24AE">
        <w:rPr>
          <w:rFonts w:ascii="Times New Roman" w:hAnsi="Times New Roman" w:cs="Times New Roman"/>
          <w:sz w:val="24"/>
          <w:szCs w:val="24"/>
        </w:rPr>
        <w:t>ha</w:t>
      </w:r>
      <w:r w:rsidR="00B90AC4">
        <w:rPr>
          <w:rFonts w:ascii="Times New Roman" w:hAnsi="Times New Roman" w:cs="Times New Roman"/>
          <w:sz w:val="24"/>
          <w:szCs w:val="24"/>
        </w:rPr>
        <w:t>rabiyetini</w:t>
      </w:r>
      <w:proofErr w:type="spellEnd"/>
      <w:r w:rsidR="00B90AC4">
        <w:rPr>
          <w:rFonts w:ascii="Times New Roman" w:hAnsi="Times New Roman" w:cs="Times New Roman"/>
          <w:sz w:val="24"/>
          <w:szCs w:val="24"/>
        </w:rPr>
        <w:t xml:space="preserve"> artırıcı uygulamalar </w:t>
      </w:r>
      <w:r w:rsidR="005B24AE" w:rsidRPr="005B24AE">
        <w:rPr>
          <w:rFonts w:ascii="Times New Roman" w:hAnsi="Times New Roman" w:cs="Times New Roman"/>
          <w:sz w:val="24"/>
          <w:szCs w:val="24"/>
        </w:rPr>
        <w:t xml:space="preserve">önerilmemektedir. </w:t>
      </w:r>
    </w:p>
    <w:p w:rsidR="005B24AE" w:rsidRDefault="00001D10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01D10">
        <w:rPr>
          <w:rFonts w:ascii="Times New Roman" w:hAnsi="Times New Roman" w:cs="Times New Roman"/>
          <w:b/>
          <w:sz w:val="24"/>
          <w:szCs w:val="24"/>
        </w:rPr>
        <w:t>4</w:t>
      </w:r>
      <w:r w:rsidR="005B24AE" w:rsidRPr="00001D10">
        <w:rPr>
          <w:rFonts w:ascii="Times New Roman" w:hAnsi="Times New Roman" w:cs="Times New Roman"/>
          <w:b/>
          <w:sz w:val="24"/>
          <w:szCs w:val="24"/>
        </w:rPr>
        <w:t>.2.3.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4AE" w:rsidRPr="005B24AE">
        <w:rPr>
          <w:rFonts w:ascii="Times New Roman" w:hAnsi="Times New Roman" w:cs="Times New Roman"/>
          <w:sz w:val="24"/>
          <w:szCs w:val="24"/>
        </w:rPr>
        <w:t xml:space="preserve">Yaralanan bölgeye çamaşır suyu gibi </w:t>
      </w:r>
      <w:proofErr w:type="spellStart"/>
      <w:r w:rsidR="005B24AE" w:rsidRPr="005B24AE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="005B24AE" w:rsidRPr="005B24AE">
        <w:rPr>
          <w:rFonts w:ascii="Times New Roman" w:hAnsi="Times New Roman" w:cs="Times New Roman"/>
          <w:sz w:val="24"/>
          <w:szCs w:val="24"/>
        </w:rPr>
        <w:t xml:space="preserve"> maddeler sürülmemelidir. </w:t>
      </w:r>
    </w:p>
    <w:p w:rsidR="00001D10" w:rsidRDefault="00001D10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01D10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E3B59">
        <w:rPr>
          <w:rFonts w:ascii="Times New Roman" w:hAnsi="Times New Roman" w:cs="Times New Roman"/>
          <w:b/>
          <w:sz w:val="24"/>
          <w:szCs w:val="24"/>
        </w:rPr>
        <w:t>.2.4</w:t>
      </w:r>
      <w:r w:rsidR="005B24AE" w:rsidRPr="00001D10">
        <w:rPr>
          <w:rFonts w:ascii="Times New Roman" w:hAnsi="Times New Roman" w:cs="Times New Roman"/>
          <w:b/>
          <w:sz w:val="24"/>
          <w:szCs w:val="24"/>
        </w:rPr>
        <w:t>.</w:t>
      </w:r>
      <w:r w:rsidR="005B24AE" w:rsidRPr="005B24AE">
        <w:rPr>
          <w:rFonts w:ascii="Times New Roman" w:hAnsi="Times New Roman" w:cs="Times New Roman"/>
          <w:sz w:val="24"/>
          <w:szCs w:val="24"/>
        </w:rPr>
        <w:t xml:space="preserve"> </w:t>
      </w:r>
      <w:r w:rsidR="0095514C" w:rsidRPr="0095514C">
        <w:rPr>
          <w:rFonts w:ascii="Times New Roman" w:hAnsi="Times New Roman" w:cs="Times New Roman"/>
          <w:sz w:val="24"/>
          <w:szCs w:val="24"/>
        </w:rPr>
        <w:t>Yaralanan kişiye ait yapılan tüm girişimler kayıt altına alınır</w:t>
      </w:r>
      <w:r w:rsidR="0095514C">
        <w:rPr>
          <w:rFonts w:ascii="Times New Roman" w:hAnsi="Times New Roman" w:cs="Times New Roman"/>
          <w:sz w:val="24"/>
          <w:szCs w:val="24"/>
        </w:rPr>
        <w:t>,</w:t>
      </w:r>
      <w:r w:rsidR="0095514C" w:rsidRPr="0095514C">
        <w:rPr>
          <w:rFonts w:ascii="Times New Roman" w:hAnsi="Times New Roman" w:cs="Times New Roman"/>
          <w:sz w:val="24"/>
          <w:szCs w:val="24"/>
        </w:rPr>
        <w:t xml:space="preserve"> takip gerektiren bir durum söz konusu ise Enfeksiyon Kontrol Hemşiresi tarafından takip programına alınır.</w:t>
      </w:r>
    </w:p>
    <w:p w:rsidR="008E3B59" w:rsidRDefault="00001D10" w:rsidP="00B90AC4">
      <w:pPr>
        <w:spacing w:after="0"/>
        <w:ind w:right="-284"/>
        <w:jc w:val="both"/>
      </w:pPr>
      <w:r w:rsidRPr="00001D10">
        <w:rPr>
          <w:rFonts w:ascii="Times New Roman" w:hAnsi="Times New Roman" w:cs="Times New Roman"/>
          <w:b/>
          <w:sz w:val="24"/>
          <w:szCs w:val="24"/>
        </w:rPr>
        <w:t>4</w:t>
      </w:r>
      <w:r w:rsidR="008E3B59">
        <w:rPr>
          <w:rFonts w:ascii="Times New Roman" w:hAnsi="Times New Roman" w:cs="Times New Roman"/>
          <w:b/>
          <w:sz w:val="24"/>
          <w:szCs w:val="24"/>
        </w:rPr>
        <w:t>.2.5</w:t>
      </w:r>
      <w:r w:rsidR="005B24AE" w:rsidRPr="00001D10">
        <w:rPr>
          <w:rFonts w:ascii="Times New Roman" w:hAnsi="Times New Roman" w:cs="Times New Roman"/>
          <w:b/>
          <w:sz w:val="24"/>
          <w:szCs w:val="24"/>
        </w:rPr>
        <w:t>.</w:t>
      </w:r>
      <w:r w:rsidR="005B24AE" w:rsidRPr="005B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B59" w:rsidRPr="008E3B59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="008E3B59" w:rsidRPr="008E3B59">
        <w:rPr>
          <w:rFonts w:ascii="Times New Roman" w:hAnsi="Times New Roman" w:cs="Times New Roman"/>
          <w:sz w:val="24"/>
          <w:szCs w:val="24"/>
        </w:rPr>
        <w:t xml:space="preserve"> materyalle yaralanma var ise ilgili kişide Hepatit B, Hepatit C ve HIV araştırması yapılır, sonuçlara göre gerekli ise aşı programı uygulanır.</w:t>
      </w:r>
      <w:r w:rsidR="008E3B59" w:rsidRPr="008E3B59">
        <w:t xml:space="preserve"> </w:t>
      </w:r>
    </w:p>
    <w:p w:rsidR="00001D10" w:rsidRDefault="008E3B59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E3B59">
        <w:rPr>
          <w:rFonts w:ascii="Times New Roman" w:hAnsi="Times New Roman" w:cs="Times New Roman"/>
          <w:b/>
          <w:sz w:val="24"/>
          <w:szCs w:val="24"/>
        </w:rPr>
        <w:t>4.2.6.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B59">
        <w:rPr>
          <w:rFonts w:ascii="Times New Roman" w:hAnsi="Times New Roman" w:cs="Times New Roman"/>
          <w:sz w:val="24"/>
          <w:szCs w:val="24"/>
        </w:rPr>
        <w:t xml:space="preserve">KAYNAK KİŞİDE HIV VİRÜSÜ SAPTANMASI DURUMUNDA; </w:t>
      </w:r>
      <w:r w:rsidR="008A2BE4">
        <w:rPr>
          <w:rFonts w:ascii="Times New Roman" w:hAnsi="Times New Roman" w:cs="Times New Roman"/>
          <w:sz w:val="24"/>
          <w:szCs w:val="24"/>
        </w:rPr>
        <w:t xml:space="preserve">yaralanmaya maruz kalan </w:t>
      </w:r>
      <w:r w:rsidRPr="008E3B59">
        <w:rPr>
          <w:rFonts w:ascii="Times New Roman" w:hAnsi="Times New Roman" w:cs="Times New Roman"/>
          <w:sz w:val="24"/>
          <w:szCs w:val="24"/>
        </w:rPr>
        <w:t>perso</w:t>
      </w:r>
      <w:r w:rsidR="008A2BE4">
        <w:rPr>
          <w:rFonts w:ascii="Times New Roman" w:hAnsi="Times New Roman" w:cs="Times New Roman"/>
          <w:sz w:val="24"/>
          <w:szCs w:val="24"/>
        </w:rPr>
        <w:t>nel ilk müdahaleden hemen sonra ve 6.</w:t>
      </w:r>
      <w:r w:rsidR="00B90AC4">
        <w:rPr>
          <w:rFonts w:ascii="Times New Roman" w:hAnsi="Times New Roman" w:cs="Times New Roman"/>
          <w:sz w:val="24"/>
          <w:szCs w:val="24"/>
        </w:rPr>
        <w:t xml:space="preserve"> </w:t>
      </w:r>
      <w:r w:rsidR="008A2BE4">
        <w:rPr>
          <w:rFonts w:ascii="Times New Roman" w:hAnsi="Times New Roman" w:cs="Times New Roman"/>
          <w:sz w:val="24"/>
          <w:szCs w:val="24"/>
        </w:rPr>
        <w:t>ayda Anti HIV bakılmalı,</w:t>
      </w:r>
      <w:r w:rsidR="008A2BE4" w:rsidRPr="008E3B59">
        <w:rPr>
          <w:rFonts w:ascii="Times New Roman" w:hAnsi="Times New Roman" w:cs="Times New Roman"/>
          <w:sz w:val="24"/>
          <w:szCs w:val="24"/>
        </w:rPr>
        <w:t xml:space="preserve"> Anti HIV po</w:t>
      </w:r>
      <w:r w:rsidR="008A2BE4">
        <w:rPr>
          <w:rFonts w:ascii="Times New Roman" w:hAnsi="Times New Roman" w:cs="Times New Roman"/>
          <w:sz w:val="24"/>
          <w:szCs w:val="24"/>
        </w:rPr>
        <w:t xml:space="preserve">zitifliği mevcut ise </w:t>
      </w:r>
      <w:r w:rsidRPr="008E3B59">
        <w:rPr>
          <w:rFonts w:ascii="Times New Roman" w:hAnsi="Times New Roman" w:cs="Times New Roman"/>
          <w:sz w:val="24"/>
          <w:szCs w:val="24"/>
        </w:rPr>
        <w:t>Enfeksiyon Hastalıkl</w:t>
      </w:r>
      <w:r>
        <w:rPr>
          <w:rFonts w:ascii="Times New Roman" w:hAnsi="Times New Roman" w:cs="Times New Roman"/>
          <w:sz w:val="24"/>
          <w:szCs w:val="24"/>
        </w:rPr>
        <w:t>arı Kliniğine</w:t>
      </w:r>
      <w:r w:rsidRPr="008E3B59">
        <w:rPr>
          <w:rFonts w:ascii="Times New Roman" w:hAnsi="Times New Roman" w:cs="Times New Roman"/>
          <w:sz w:val="24"/>
          <w:szCs w:val="24"/>
        </w:rPr>
        <w:t xml:space="preserve"> sevk edilir ve izlenir.</w:t>
      </w:r>
    </w:p>
    <w:p w:rsidR="008E3B59" w:rsidRPr="008E3B59" w:rsidRDefault="008E3B59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E3B59">
        <w:rPr>
          <w:rFonts w:ascii="Times New Roman" w:hAnsi="Times New Roman" w:cs="Times New Roman"/>
          <w:b/>
          <w:sz w:val="24"/>
          <w:szCs w:val="24"/>
        </w:rPr>
        <w:t>4.2.7.</w:t>
      </w:r>
      <w:r w:rsidR="005C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B59">
        <w:rPr>
          <w:rFonts w:ascii="Times New Roman" w:hAnsi="Times New Roman" w:cs="Times New Roman"/>
          <w:sz w:val="24"/>
          <w:szCs w:val="24"/>
        </w:rPr>
        <w:t xml:space="preserve">KAYNAK KİŞİDE HEPATİT B SAPTANMASI DURUMUNDA; Personelin Hepatit B aşısı yoksa 48 saat içinde Hepatit B </w:t>
      </w:r>
      <w:proofErr w:type="spellStart"/>
      <w:r w:rsidRPr="008E3B59">
        <w:rPr>
          <w:rFonts w:ascii="Times New Roman" w:hAnsi="Times New Roman" w:cs="Times New Roman"/>
          <w:sz w:val="24"/>
          <w:szCs w:val="24"/>
        </w:rPr>
        <w:t>hiperimmünplobulin</w:t>
      </w:r>
      <w:proofErr w:type="spellEnd"/>
      <w:r w:rsidRPr="008E3B59">
        <w:rPr>
          <w:rFonts w:ascii="Times New Roman" w:hAnsi="Times New Roman" w:cs="Times New Roman"/>
          <w:sz w:val="24"/>
          <w:szCs w:val="24"/>
        </w:rPr>
        <w:t xml:space="preserve"> (HB1G) 0.06 ml/kg dozunda </w:t>
      </w:r>
      <w:proofErr w:type="spellStart"/>
      <w:r w:rsidRPr="008E3B59">
        <w:rPr>
          <w:rFonts w:ascii="Times New Roman" w:hAnsi="Times New Roman" w:cs="Times New Roman"/>
          <w:sz w:val="24"/>
          <w:szCs w:val="24"/>
        </w:rPr>
        <w:t>deltoid</w:t>
      </w:r>
      <w:proofErr w:type="spellEnd"/>
      <w:r w:rsidRPr="008E3B59">
        <w:rPr>
          <w:rFonts w:ascii="Times New Roman" w:hAnsi="Times New Roman" w:cs="Times New Roman"/>
          <w:sz w:val="24"/>
          <w:szCs w:val="24"/>
        </w:rPr>
        <w:t xml:space="preserve"> adale içine eş zamanlı olarak diğer koldaki </w:t>
      </w:r>
      <w:proofErr w:type="spellStart"/>
      <w:r w:rsidRPr="008E3B59">
        <w:rPr>
          <w:rFonts w:ascii="Times New Roman" w:hAnsi="Times New Roman" w:cs="Times New Roman"/>
          <w:sz w:val="24"/>
          <w:szCs w:val="24"/>
        </w:rPr>
        <w:t>deltoid</w:t>
      </w:r>
      <w:proofErr w:type="spellEnd"/>
      <w:r w:rsidRPr="008E3B59">
        <w:rPr>
          <w:rFonts w:ascii="Times New Roman" w:hAnsi="Times New Roman" w:cs="Times New Roman"/>
          <w:sz w:val="24"/>
          <w:szCs w:val="24"/>
        </w:rPr>
        <w:t xml:space="preserve"> adale içine Hepati</w:t>
      </w:r>
      <w:r w:rsidR="00B90AC4">
        <w:rPr>
          <w:rFonts w:ascii="Times New Roman" w:hAnsi="Times New Roman" w:cs="Times New Roman"/>
          <w:sz w:val="24"/>
          <w:szCs w:val="24"/>
        </w:rPr>
        <w:t>t B aşısı yapılmalı takiben 1. v</w:t>
      </w:r>
      <w:r w:rsidRPr="008E3B59">
        <w:rPr>
          <w:rFonts w:ascii="Times New Roman" w:hAnsi="Times New Roman" w:cs="Times New Roman"/>
          <w:sz w:val="24"/>
          <w:szCs w:val="24"/>
        </w:rPr>
        <w:t>e 6.</w:t>
      </w:r>
      <w:r w:rsidR="00B90AC4">
        <w:rPr>
          <w:rFonts w:ascii="Times New Roman" w:hAnsi="Times New Roman" w:cs="Times New Roman"/>
          <w:sz w:val="24"/>
          <w:szCs w:val="24"/>
        </w:rPr>
        <w:t xml:space="preserve"> </w:t>
      </w:r>
      <w:r w:rsidRPr="008E3B59">
        <w:rPr>
          <w:rFonts w:ascii="Times New Roman" w:hAnsi="Times New Roman" w:cs="Times New Roman"/>
          <w:sz w:val="24"/>
          <w:szCs w:val="24"/>
        </w:rPr>
        <w:t>aylarda aşı tekrarlanmalıdır. Aşı uygulaması 0,</w:t>
      </w:r>
      <w:r w:rsidR="00B90AC4">
        <w:rPr>
          <w:rFonts w:ascii="Times New Roman" w:hAnsi="Times New Roman" w:cs="Times New Roman"/>
          <w:sz w:val="24"/>
          <w:szCs w:val="24"/>
        </w:rPr>
        <w:t xml:space="preserve"> </w:t>
      </w:r>
      <w:r w:rsidRPr="008E3B59">
        <w:rPr>
          <w:rFonts w:ascii="Times New Roman" w:hAnsi="Times New Roman" w:cs="Times New Roman"/>
          <w:sz w:val="24"/>
          <w:szCs w:val="24"/>
        </w:rPr>
        <w:t>1,</w:t>
      </w:r>
      <w:r w:rsidR="00B90AC4">
        <w:rPr>
          <w:rFonts w:ascii="Times New Roman" w:hAnsi="Times New Roman" w:cs="Times New Roman"/>
          <w:sz w:val="24"/>
          <w:szCs w:val="24"/>
        </w:rPr>
        <w:t xml:space="preserve"> </w:t>
      </w:r>
      <w:r w:rsidRPr="008E3B59">
        <w:rPr>
          <w:rFonts w:ascii="Times New Roman" w:hAnsi="Times New Roman" w:cs="Times New Roman"/>
          <w:sz w:val="24"/>
          <w:szCs w:val="24"/>
        </w:rPr>
        <w:t>2 ve 12.</w:t>
      </w:r>
      <w:r w:rsidR="00B90AC4">
        <w:rPr>
          <w:rFonts w:ascii="Times New Roman" w:hAnsi="Times New Roman" w:cs="Times New Roman"/>
          <w:sz w:val="24"/>
          <w:szCs w:val="24"/>
        </w:rPr>
        <w:t xml:space="preserve"> </w:t>
      </w:r>
      <w:r w:rsidRPr="008E3B59">
        <w:rPr>
          <w:rFonts w:ascii="Times New Roman" w:hAnsi="Times New Roman" w:cs="Times New Roman"/>
          <w:sz w:val="24"/>
          <w:szCs w:val="24"/>
        </w:rPr>
        <w:t xml:space="preserve">ay şeklinde de yapılabilir. Personelin 3 doz aşısı varsa Anti </w:t>
      </w:r>
      <w:proofErr w:type="spellStart"/>
      <w:r w:rsidRPr="008E3B59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8E3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B59">
        <w:rPr>
          <w:rFonts w:ascii="Times New Roman" w:hAnsi="Times New Roman" w:cs="Times New Roman"/>
          <w:sz w:val="24"/>
          <w:szCs w:val="24"/>
        </w:rPr>
        <w:t>titresine</w:t>
      </w:r>
      <w:proofErr w:type="spellEnd"/>
      <w:r w:rsidRPr="008E3B59">
        <w:rPr>
          <w:rFonts w:ascii="Times New Roman" w:hAnsi="Times New Roman" w:cs="Times New Roman"/>
          <w:sz w:val="24"/>
          <w:szCs w:val="24"/>
        </w:rPr>
        <w:t xml:space="preserve"> bakılmalı, yanıt ye</w:t>
      </w:r>
      <w:r w:rsidR="00B90AC4">
        <w:rPr>
          <w:rFonts w:ascii="Times New Roman" w:hAnsi="Times New Roman" w:cs="Times New Roman"/>
          <w:sz w:val="24"/>
          <w:szCs w:val="24"/>
        </w:rPr>
        <w:t>terli (Anti HB,≥ 10MLU/ML) ise H</w:t>
      </w:r>
      <w:r w:rsidRPr="008E3B59">
        <w:rPr>
          <w:rFonts w:ascii="Times New Roman" w:hAnsi="Times New Roman" w:cs="Times New Roman"/>
          <w:sz w:val="24"/>
          <w:szCs w:val="24"/>
        </w:rPr>
        <w:t xml:space="preserve">epatit B’ye herhangi bir </w:t>
      </w:r>
      <w:proofErr w:type="spellStart"/>
      <w:r w:rsidRPr="008E3B59">
        <w:rPr>
          <w:rFonts w:ascii="Times New Roman" w:hAnsi="Times New Roman" w:cs="Times New Roman"/>
          <w:sz w:val="24"/>
          <w:szCs w:val="24"/>
        </w:rPr>
        <w:t>müdahele</w:t>
      </w:r>
      <w:proofErr w:type="spellEnd"/>
      <w:r w:rsidRPr="008E3B59">
        <w:rPr>
          <w:rFonts w:ascii="Times New Roman" w:hAnsi="Times New Roman" w:cs="Times New Roman"/>
          <w:sz w:val="24"/>
          <w:szCs w:val="24"/>
        </w:rPr>
        <w:t xml:space="preserve"> yapılmamalıdır. Yanıt yetersiz (Anti </w:t>
      </w:r>
      <w:r w:rsidR="00B90AC4">
        <w:rPr>
          <w:rFonts w:ascii="Times New Roman" w:hAnsi="Times New Roman" w:cs="Times New Roman"/>
          <w:sz w:val="24"/>
          <w:szCs w:val="24"/>
        </w:rPr>
        <w:t xml:space="preserve">HBS </w:t>
      </w:r>
      <w:proofErr w:type="spellStart"/>
      <w:r w:rsidR="00B90AC4">
        <w:rPr>
          <w:rFonts w:ascii="Times New Roman" w:hAnsi="Times New Roman" w:cs="Times New Roman"/>
          <w:sz w:val="24"/>
          <w:szCs w:val="24"/>
        </w:rPr>
        <w:t>titresi</w:t>
      </w:r>
      <w:proofErr w:type="spellEnd"/>
      <w:r w:rsidR="00B90A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0AC4">
        <w:rPr>
          <w:rFonts w:ascii="Times New Roman" w:hAnsi="Times New Roman" w:cs="Times New Roman"/>
          <w:sz w:val="24"/>
          <w:szCs w:val="24"/>
        </w:rPr>
        <w:t>‹</w:t>
      </w:r>
      <w:proofErr w:type="gramEnd"/>
      <w:r w:rsidR="00B90AC4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B90AC4">
        <w:rPr>
          <w:rFonts w:ascii="Times New Roman" w:hAnsi="Times New Roman" w:cs="Times New Roman"/>
          <w:sz w:val="24"/>
          <w:szCs w:val="24"/>
        </w:rPr>
        <w:t>mlu</w:t>
      </w:r>
      <w:proofErr w:type="spellEnd"/>
      <w:r w:rsidR="00B90AC4">
        <w:rPr>
          <w:rFonts w:ascii="Times New Roman" w:hAnsi="Times New Roman" w:cs="Times New Roman"/>
          <w:sz w:val="24"/>
          <w:szCs w:val="24"/>
        </w:rPr>
        <w:t xml:space="preserve">/ml) ise </w:t>
      </w:r>
      <w:proofErr w:type="spellStart"/>
      <w:r w:rsidR="00B90AC4">
        <w:rPr>
          <w:rFonts w:ascii="Times New Roman" w:hAnsi="Times New Roman" w:cs="Times New Roman"/>
          <w:sz w:val="24"/>
          <w:szCs w:val="24"/>
        </w:rPr>
        <w:t>HBI</w:t>
      </w:r>
      <w:r w:rsidRPr="008E3B5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8E3B59">
        <w:rPr>
          <w:rFonts w:ascii="Times New Roman" w:hAnsi="Times New Roman" w:cs="Times New Roman"/>
          <w:sz w:val="24"/>
          <w:szCs w:val="24"/>
        </w:rPr>
        <w:t xml:space="preserve"> 0,06 ml/kg ve Hepatit B aşısı uygulanmalıdır. Personelin </w:t>
      </w:r>
      <w:proofErr w:type="spellStart"/>
      <w:r w:rsidRPr="008E3B59">
        <w:rPr>
          <w:rFonts w:ascii="Times New Roman" w:hAnsi="Times New Roman" w:cs="Times New Roman"/>
          <w:sz w:val="24"/>
          <w:szCs w:val="24"/>
        </w:rPr>
        <w:t>HBSAg</w:t>
      </w:r>
      <w:proofErr w:type="spellEnd"/>
      <w:r w:rsidRPr="008E3B59">
        <w:rPr>
          <w:rFonts w:ascii="Times New Roman" w:hAnsi="Times New Roman" w:cs="Times New Roman"/>
          <w:sz w:val="24"/>
          <w:szCs w:val="24"/>
        </w:rPr>
        <w:t xml:space="preserve"> pozitifliği varsa pansuman dışında herhangi bir müdahaleye gerek yoktur.</w:t>
      </w:r>
    </w:p>
    <w:p w:rsidR="00001D10" w:rsidRPr="008E3B59" w:rsidRDefault="00001D10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01D10">
        <w:rPr>
          <w:rFonts w:ascii="Times New Roman" w:hAnsi="Times New Roman" w:cs="Times New Roman"/>
          <w:b/>
          <w:sz w:val="24"/>
          <w:szCs w:val="24"/>
        </w:rPr>
        <w:t>4</w:t>
      </w:r>
      <w:r w:rsidR="0095514C">
        <w:rPr>
          <w:rFonts w:ascii="Times New Roman" w:hAnsi="Times New Roman" w:cs="Times New Roman"/>
          <w:b/>
          <w:sz w:val="24"/>
          <w:szCs w:val="24"/>
        </w:rPr>
        <w:t>.2.8</w:t>
      </w:r>
      <w:r w:rsidR="005B24AE" w:rsidRPr="00001D10">
        <w:rPr>
          <w:rFonts w:ascii="Times New Roman" w:hAnsi="Times New Roman" w:cs="Times New Roman"/>
          <w:b/>
          <w:sz w:val="24"/>
          <w:szCs w:val="24"/>
        </w:rPr>
        <w:t>.</w:t>
      </w:r>
      <w:r w:rsidR="005B24AE" w:rsidRPr="005B24AE">
        <w:rPr>
          <w:rFonts w:ascii="Times New Roman" w:hAnsi="Times New Roman" w:cs="Times New Roman"/>
          <w:sz w:val="24"/>
          <w:szCs w:val="24"/>
        </w:rPr>
        <w:t xml:space="preserve"> </w:t>
      </w:r>
      <w:r w:rsidR="008E3B59" w:rsidRPr="008E3B59">
        <w:rPr>
          <w:rFonts w:ascii="Times New Roman" w:hAnsi="Times New Roman" w:cs="Times New Roman"/>
          <w:sz w:val="24"/>
          <w:szCs w:val="24"/>
        </w:rPr>
        <w:t>KAYNAK KİŞİDE HEPATİT C virüsü saptanması durumunda; uygulanac</w:t>
      </w:r>
      <w:r w:rsidR="008E3B59">
        <w:rPr>
          <w:rFonts w:ascii="Times New Roman" w:hAnsi="Times New Roman" w:cs="Times New Roman"/>
          <w:sz w:val="24"/>
          <w:szCs w:val="24"/>
        </w:rPr>
        <w:t xml:space="preserve">ak genel kabul gören bir </w:t>
      </w:r>
      <w:proofErr w:type="spellStart"/>
      <w:r w:rsidR="008E3B59">
        <w:rPr>
          <w:rFonts w:ascii="Times New Roman" w:hAnsi="Times New Roman" w:cs="Times New Roman"/>
          <w:sz w:val="24"/>
          <w:szCs w:val="24"/>
        </w:rPr>
        <w:t>profila</w:t>
      </w:r>
      <w:r w:rsidR="008E3B59" w:rsidRPr="008E3B59">
        <w:rPr>
          <w:rFonts w:ascii="Times New Roman" w:hAnsi="Times New Roman" w:cs="Times New Roman"/>
          <w:sz w:val="24"/>
          <w:szCs w:val="24"/>
        </w:rPr>
        <w:t>ktik</w:t>
      </w:r>
      <w:proofErr w:type="spellEnd"/>
      <w:r w:rsidR="008E3B59" w:rsidRPr="008E3B59">
        <w:rPr>
          <w:rFonts w:ascii="Times New Roman" w:hAnsi="Times New Roman" w:cs="Times New Roman"/>
          <w:sz w:val="24"/>
          <w:szCs w:val="24"/>
        </w:rPr>
        <w:t xml:space="preserve"> tedavi yoktur. Yaralanmadan hemen sonra ve 6.</w:t>
      </w:r>
      <w:r w:rsidR="00B90AC4">
        <w:rPr>
          <w:rFonts w:ascii="Times New Roman" w:hAnsi="Times New Roman" w:cs="Times New Roman"/>
          <w:sz w:val="24"/>
          <w:szCs w:val="24"/>
        </w:rPr>
        <w:t xml:space="preserve"> </w:t>
      </w:r>
      <w:r w:rsidR="008E3B59" w:rsidRPr="008E3B59">
        <w:rPr>
          <w:rFonts w:ascii="Times New Roman" w:hAnsi="Times New Roman" w:cs="Times New Roman"/>
          <w:sz w:val="24"/>
          <w:szCs w:val="24"/>
        </w:rPr>
        <w:t>ayda anti HCV ve ALT bakılmalıdır.</w:t>
      </w:r>
      <w:r w:rsidR="008A2BE4" w:rsidRPr="008A2BE4">
        <w:rPr>
          <w:rFonts w:ascii="Times New Roman" w:hAnsi="Times New Roman" w:cs="Times New Roman"/>
          <w:sz w:val="24"/>
          <w:szCs w:val="24"/>
        </w:rPr>
        <w:t xml:space="preserve"> </w:t>
      </w:r>
      <w:r w:rsidR="008A2BE4" w:rsidRPr="008E3B59">
        <w:rPr>
          <w:rFonts w:ascii="Times New Roman" w:hAnsi="Times New Roman" w:cs="Times New Roman"/>
          <w:sz w:val="24"/>
          <w:szCs w:val="24"/>
        </w:rPr>
        <w:t>Anti HCV pozitifliği saptanan personel takip için Enfeksiyon Hastalık</w:t>
      </w:r>
      <w:r w:rsidR="008A2BE4">
        <w:rPr>
          <w:rFonts w:ascii="Times New Roman" w:hAnsi="Times New Roman" w:cs="Times New Roman"/>
          <w:sz w:val="24"/>
          <w:szCs w:val="24"/>
        </w:rPr>
        <w:t>ları Kliniği</w:t>
      </w:r>
      <w:r w:rsidR="00B90AC4">
        <w:rPr>
          <w:rFonts w:ascii="Times New Roman" w:hAnsi="Times New Roman" w:cs="Times New Roman"/>
          <w:sz w:val="24"/>
          <w:szCs w:val="24"/>
        </w:rPr>
        <w:t>ne</w:t>
      </w:r>
      <w:r w:rsidR="008A2BE4">
        <w:rPr>
          <w:rFonts w:ascii="Times New Roman" w:hAnsi="Times New Roman" w:cs="Times New Roman"/>
          <w:sz w:val="24"/>
          <w:szCs w:val="24"/>
        </w:rPr>
        <w:t xml:space="preserve"> </w:t>
      </w:r>
      <w:r w:rsidR="008A2BE4" w:rsidRPr="008E3B59">
        <w:rPr>
          <w:rFonts w:ascii="Times New Roman" w:hAnsi="Times New Roman" w:cs="Times New Roman"/>
          <w:sz w:val="24"/>
          <w:szCs w:val="24"/>
        </w:rPr>
        <w:t>sevk edilir.</w:t>
      </w:r>
    </w:p>
    <w:p w:rsidR="008E3B59" w:rsidRPr="008E3B59" w:rsidRDefault="00001D10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01D10">
        <w:rPr>
          <w:rFonts w:ascii="Times New Roman" w:hAnsi="Times New Roman" w:cs="Times New Roman"/>
          <w:b/>
          <w:sz w:val="24"/>
          <w:szCs w:val="24"/>
        </w:rPr>
        <w:t>4</w:t>
      </w:r>
      <w:r w:rsidR="0095514C">
        <w:rPr>
          <w:rFonts w:ascii="Times New Roman" w:hAnsi="Times New Roman" w:cs="Times New Roman"/>
          <w:b/>
          <w:sz w:val="24"/>
          <w:szCs w:val="24"/>
        </w:rPr>
        <w:t>.2.9</w:t>
      </w:r>
      <w:r w:rsidR="005B24AE" w:rsidRPr="00001D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B59" w:rsidRPr="008E3B59">
        <w:rPr>
          <w:rFonts w:ascii="Times New Roman" w:hAnsi="Times New Roman" w:cs="Times New Roman"/>
          <w:sz w:val="24"/>
          <w:szCs w:val="24"/>
        </w:rPr>
        <w:t>KAYNAK BİLİNMİYORSA;  Personel aşısızsa</w:t>
      </w:r>
      <w:r w:rsidR="008E3B59">
        <w:rPr>
          <w:rFonts w:ascii="Times New Roman" w:hAnsi="Times New Roman" w:cs="Times New Roman"/>
          <w:sz w:val="24"/>
          <w:szCs w:val="24"/>
        </w:rPr>
        <w:t>;</w:t>
      </w:r>
      <w:r w:rsidR="008E3B59" w:rsidRPr="008E3B59">
        <w:rPr>
          <w:rFonts w:ascii="Times New Roman" w:hAnsi="Times New Roman" w:cs="Times New Roman"/>
          <w:sz w:val="24"/>
          <w:szCs w:val="24"/>
        </w:rPr>
        <w:t xml:space="preserve"> Hepatit B serisine başlanmalıdır. Personel aşılı, ancak yanıt yetersizse </w:t>
      </w:r>
      <w:r w:rsidR="008E3B59">
        <w:rPr>
          <w:rFonts w:ascii="Times New Roman" w:hAnsi="Times New Roman" w:cs="Times New Roman"/>
          <w:sz w:val="24"/>
          <w:szCs w:val="24"/>
        </w:rPr>
        <w:t xml:space="preserve">ve kaynak yüksek risk taşıyorsa,  </w:t>
      </w:r>
      <w:proofErr w:type="spellStart"/>
      <w:r w:rsidR="008E3B59">
        <w:rPr>
          <w:rFonts w:ascii="Times New Roman" w:hAnsi="Times New Roman" w:cs="Times New Roman"/>
          <w:sz w:val="24"/>
          <w:szCs w:val="24"/>
        </w:rPr>
        <w:t>Hb</w:t>
      </w:r>
      <w:r w:rsidR="008E3B59" w:rsidRPr="008E3B59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8E3B59" w:rsidRPr="008E3B59">
        <w:rPr>
          <w:rFonts w:ascii="Times New Roman" w:hAnsi="Times New Roman" w:cs="Times New Roman"/>
          <w:sz w:val="24"/>
          <w:szCs w:val="24"/>
        </w:rPr>
        <w:t xml:space="preserve"> pozitif kaynak gibi işlem uygulanmalıdır. Personelin aşı yanıtı bilinmiyorsa; ANTİ </w:t>
      </w:r>
      <w:proofErr w:type="spellStart"/>
      <w:r w:rsidR="008E3B59" w:rsidRPr="008E3B59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="008E3B59" w:rsidRPr="008E3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B59" w:rsidRPr="008E3B59">
        <w:rPr>
          <w:rFonts w:ascii="Times New Roman" w:hAnsi="Times New Roman" w:cs="Times New Roman"/>
          <w:sz w:val="24"/>
          <w:szCs w:val="24"/>
        </w:rPr>
        <w:t>titresine</w:t>
      </w:r>
      <w:proofErr w:type="spellEnd"/>
      <w:r w:rsidR="008E3B59" w:rsidRPr="008E3B59">
        <w:rPr>
          <w:rFonts w:ascii="Times New Roman" w:hAnsi="Times New Roman" w:cs="Times New Roman"/>
          <w:sz w:val="24"/>
          <w:szCs w:val="24"/>
        </w:rPr>
        <w:t xml:space="preserve"> bakılmalı, yanıt yeterli ise herhangi bir müdahaleye gerek y</w:t>
      </w:r>
      <w:r w:rsidR="00567EF5">
        <w:rPr>
          <w:rFonts w:ascii="Times New Roman" w:hAnsi="Times New Roman" w:cs="Times New Roman"/>
          <w:sz w:val="24"/>
          <w:szCs w:val="24"/>
        </w:rPr>
        <w:t>oktur yanıt yetersizse tek doz H</w:t>
      </w:r>
      <w:r w:rsidR="008E3B59" w:rsidRPr="008E3B59">
        <w:rPr>
          <w:rFonts w:ascii="Times New Roman" w:hAnsi="Times New Roman" w:cs="Times New Roman"/>
          <w:sz w:val="24"/>
          <w:szCs w:val="24"/>
        </w:rPr>
        <w:t xml:space="preserve">epatit B uygulanır.  </w:t>
      </w:r>
    </w:p>
    <w:p w:rsidR="005B24AE" w:rsidRDefault="00236AE1" w:rsidP="00B90AC4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AE1">
        <w:rPr>
          <w:rFonts w:ascii="Times New Roman" w:hAnsi="Times New Roman" w:cs="Times New Roman"/>
          <w:b/>
          <w:sz w:val="24"/>
          <w:szCs w:val="24"/>
        </w:rPr>
        <w:t>5.İLGİLİ DOKÜMANLAR</w:t>
      </w:r>
    </w:p>
    <w:p w:rsidR="00236AE1" w:rsidRDefault="00236AE1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236AE1">
        <w:rPr>
          <w:rFonts w:ascii="Times New Roman" w:hAnsi="Times New Roman" w:cs="Times New Roman"/>
          <w:sz w:val="24"/>
          <w:szCs w:val="24"/>
        </w:rPr>
        <w:t>Kesici-Delici Alet Yaralanmaları Bildirim Formu</w:t>
      </w:r>
    </w:p>
    <w:p w:rsidR="00236AE1" w:rsidRDefault="00236AE1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236AE1">
        <w:rPr>
          <w:rFonts w:ascii="Times New Roman" w:hAnsi="Times New Roman" w:cs="Times New Roman"/>
          <w:sz w:val="24"/>
          <w:szCs w:val="24"/>
        </w:rPr>
        <w:t>El Hijyeni Talimatı</w:t>
      </w:r>
    </w:p>
    <w:p w:rsidR="00236AE1" w:rsidRPr="00236AE1" w:rsidRDefault="00236AE1" w:rsidP="00B90AC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236AE1">
        <w:rPr>
          <w:rFonts w:ascii="Times New Roman" w:hAnsi="Times New Roman" w:cs="Times New Roman"/>
          <w:sz w:val="24"/>
          <w:szCs w:val="24"/>
        </w:rPr>
        <w:t>Tıbbi Atık Talimatı</w:t>
      </w:r>
    </w:p>
    <w:sectPr w:rsidR="00236AE1" w:rsidRPr="00236AE1" w:rsidSect="00F47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134" w:left="1417" w:header="34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6D8" w:rsidRDefault="006666D8" w:rsidP="008A2BE4">
      <w:pPr>
        <w:spacing w:after="0" w:line="240" w:lineRule="auto"/>
      </w:pPr>
      <w:r>
        <w:separator/>
      </w:r>
    </w:p>
  </w:endnote>
  <w:endnote w:type="continuationSeparator" w:id="0">
    <w:p w:rsidR="006666D8" w:rsidRDefault="006666D8" w:rsidP="008A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6B8" w:rsidRDefault="008436B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E4" w:rsidRPr="0082512F" w:rsidRDefault="008A2BE4" w:rsidP="0082512F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6B8" w:rsidRDefault="008436B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6D8" w:rsidRDefault="006666D8" w:rsidP="008A2BE4">
      <w:pPr>
        <w:spacing w:after="0" w:line="240" w:lineRule="auto"/>
      </w:pPr>
      <w:r>
        <w:separator/>
      </w:r>
    </w:p>
  </w:footnote>
  <w:footnote w:type="continuationSeparator" w:id="0">
    <w:p w:rsidR="006666D8" w:rsidRDefault="006666D8" w:rsidP="008A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6B8" w:rsidRDefault="008436B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498" w:type="dxa"/>
      <w:tblInd w:w="-147" w:type="dxa"/>
      <w:tblLayout w:type="fixed"/>
      <w:tblLook w:val="04A0" w:firstRow="1" w:lastRow="0" w:firstColumn="1" w:lastColumn="0" w:noHBand="0" w:noVBand="1"/>
    </w:tblPr>
    <w:tblGrid>
      <w:gridCol w:w="1560"/>
      <w:gridCol w:w="1417"/>
      <w:gridCol w:w="1130"/>
      <w:gridCol w:w="1334"/>
      <w:gridCol w:w="1334"/>
      <w:gridCol w:w="1022"/>
      <w:gridCol w:w="1701"/>
    </w:tblGrid>
    <w:tr w:rsidR="008A2BE4" w:rsidRPr="001B5300" w:rsidTr="008A2BE4">
      <w:trPr>
        <w:trHeight w:val="988"/>
      </w:trPr>
      <w:tc>
        <w:tcPr>
          <w:tcW w:w="1560" w:type="dxa"/>
          <w:vMerge w:val="restart"/>
        </w:tcPr>
        <w:p w:rsidR="008A2BE4" w:rsidRPr="001B5300" w:rsidRDefault="008A2BE4" w:rsidP="008A2BE4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1B5300">
            <w:rPr>
              <w:rFonts w:ascii="Arial" w:eastAsia="Times New Roman" w:hAnsi="Arial" w:cs="Times New Roman"/>
              <w:sz w:val="20"/>
              <w:szCs w:val="20"/>
            </w:rPr>
            <w:t xml:space="preserve">           </w:t>
          </w:r>
          <w:r w:rsidRPr="001B5300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B529EE5" wp14:editId="1BA692D5">
                <wp:extent cx="871137" cy="870585"/>
                <wp:effectExtent l="0" t="0" r="5715" b="5715"/>
                <wp:docPr id="21" name="Resi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93" cy="8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B5300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</w:t>
          </w:r>
        </w:p>
      </w:tc>
      <w:tc>
        <w:tcPr>
          <w:tcW w:w="6237" w:type="dxa"/>
          <w:gridSpan w:val="5"/>
        </w:tcPr>
        <w:p w:rsidR="008A2BE4" w:rsidRPr="001B5300" w:rsidRDefault="008A2BE4" w:rsidP="008A2BE4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8A2BE4" w:rsidRPr="001B5300" w:rsidRDefault="008A2BE4" w:rsidP="008A2BE4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B530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KESİCİ DELİCİ ALET YARALANMALARI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NDAN KORUNMA VE İZLEME TALİMATI</w:t>
          </w:r>
        </w:p>
      </w:tc>
      <w:tc>
        <w:tcPr>
          <w:tcW w:w="1701" w:type="dxa"/>
          <w:vMerge w:val="restart"/>
        </w:tcPr>
        <w:p w:rsidR="008A2BE4" w:rsidRPr="001B5300" w:rsidRDefault="008A2BE4" w:rsidP="008A2BE4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1B5300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05BAE79" wp14:editId="38414188">
                <wp:simplePos x="0" y="0"/>
                <wp:positionH relativeFrom="column">
                  <wp:posOffset>-35560</wp:posOffset>
                </wp:positionH>
                <wp:positionV relativeFrom="paragraph">
                  <wp:posOffset>109542</wp:posOffset>
                </wp:positionV>
                <wp:extent cx="998220" cy="906145"/>
                <wp:effectExtent l="0" t="0" r="0" b="8255"/>
                <wp:wrapSquare wrapText="bothSides"/>
                <wp:docPr id="2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A2BE4" w:rsidRPr="001B5300" w:rsidTr="00B90AC4">
      <w:trPr>
        <w:trHeight w:val="430"/>
      </w:trPr>
      <w:tc>
        <w:tcPr>
          <w:tcW w:w="1560" w:type="dxa"/>
          <w:vMerge/>
        </w:tcPr>
        <w:p w:rsidR="008A2BE4" w:rsidRPr="001B5300" w:rsidRDefault="008A2BE4" w:rsidP="008A2BE4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:rsidR="008A2BE4" w:rsidRPr="001B5300" w:rsidRDefault="008A2BE4" w:rsidP="00B90AC4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B530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  <w:vAlign w:val="center"/>
        </w:tcPr>
        <w:p w:rsidR="008A2BE4" w:rsidRPr="001B5300" w:rsidRDefault="008A2BE4" w:rsidP="00B90AC4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B530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  <w:vAlign w:val="center"/>
        </w:tcPr>
        <w:p w:rsidR="008A2BE4" w:rsidRPr="001B5300" w:rsidRDefault="008A2BE4" w:rsidP="00B90AC4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B530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  <w:vAlign w:val="center"/>
        </w:tcPr>
        <w:p w:rsidR="008A2BE4" w:rsidRPr="001B5300" w:rsidRDefault="008A2BE4" w:rsidP="00B90AC4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B530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  <w:vAlign w:val="center"/>
        </w:tcPr>
        <w:p w:rsidR="008A2BE4" w:rsidRPr="001B5300" w:rsidRDefault="008A2BE4" w:rsidP="00B90AC4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B530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8A2BE4" w:rsidRPr="001B5300" w:rsidRDefault="008A2BE4" w:rsidP="00B90AC4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B530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A2BE4" w:rsidRPr="001B5300" w:rsidRDefault="008A2BE4" w:rsidP="008A2BE4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8A2BE4" w:rsidRPr="001B5300" w:rsidTr="00B90AC4">
      <w:trPr>
        <w:trHeight w:val="282"/>
      </w:trPr>
      <w:tc>
        <w:tcPr>
          <w:tcW w:w="1560" w:type="dxa"/>
          <w:vMerge/>
        </w:tcPr>
        <w:p w:rsidR="008A2BE4" w:rsidRPr="001B5300" w:rsidRDefault="008A2BE4" w:rsidP="008A2BE4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:rsidR="008A2BE4" w:rsidRPr="00414908" w:rsidRDefault="00414908" w:rsidP="00B90AC4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 w:rsidRPr="00414908">
            <w:rPr>
              <w:rFonts w:ascii="Times New Roman" w:eastAsia="Times New Roman" w:hAnsi="Times New Roman" w:cs="Times New Roman"/>
              <w:sz w:val="20"/>
              <w:szCs w:val="20"/>
            </w:rPr>
            <w:t>KİO.TL</w:t>
          </w:r>
          <w:proofErr w:type="gramEnd"/>
          <w:r w:rsidRPr="00414908">
            <w:rPr>
              <w:rFonts w:ascii="Times New Roman" w:eastAsia="Times New Roman" w:hAnsi="Times New Roman" w:cs="Times New Roman"/>
              <w:sz w:val="20"/>
              <w:szCs w:val="20"/>
            </w:rPr>
            <w:t>.05</w:t>
          </w:r>
        </w:p>
      </w:tc>
      <w:tc>
        <w:tcPr>
          <w:tcW w:w="1130" w:type="dxa"/>
          <w:vAlign w:val="center"/>
        </w:tcPr>
        <w:p w:rsidR="008A2BE4" w:rsidRPr="00414908" w:rsidRDefault="008436B8" w:rsidP="00B90AC4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17.05</w:t>
          </w:r>
          <w:r w:rsidR="00B90AC4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  <w:vAlign w:val="center"/>
        </w:tcPr>
        <w:p w:rsidR="008A2BE4" w:rsidRPr="001B5300" w:rsidRDefault="008A2BE4" w:rsidP="00B90AC4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334" w:type="dxa"/>
          <w:vAlign w:val="center"/>
        </w:tcPr>
        <w:p w:rsidR="008A2BE4" w:rsidRPr="001B5300" w:rsidRDefault="008A2BE4" w:rsidP="00B90AC4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022" w:type="dxa"/>
          <w:vAlign w:val="center"/>
        </w:tcPr>
        <w:p w:rsidR="008A2BE4" w:rsidRPr="00B56FC8" w:rsidRDefault="00414908" w:rsidP="00B90AC4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B56FC8">
            <w:rPr>
              <w:rFonts w:ascii="Times New Roman" w:eastAsia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8A2BE4" w:rsidRPr="001B5300" w:rsidRDefault="008A2BE4" w:rsidP="008A2BE4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8A2BE4" w:rsidRDefault="008A2BE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6B8" w:rsidRDefault="008436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CB"/>
    <w:rsid w:val="00001D10"/>
    <w:rsid w:val="001B5300"/>
    <w:rsid w:val="00236AE1"/>
    <w:rsid w:val="00256E10"/>
    <w:rsid w:val="00414908"/>
    <w:rsid w:val="00465CDD"/>
    <w:rsid w:val="00567EF5"/>
    <w:rsid w:val="005B24AE"/>
    <w:rsid w:val="005C24A0"/>
    <w:rsid w:val="00662496"/>
    <w:rsid w:val="006666D8"/>
    <w:rsid w:val="007732A5"/>
    <w:rsid w:val="007F4ED3"/>
    <w:rsid w:val="0082512F"/>
    <w:rsid w:val="008436B8"/>
    <w:rsid w:val="008A2BE4"/>
    <w:rsid w:val="008E3B59"/>
    <w:rsid w:val="0095514C"/>
    <w:rsid w:val="00B56FC8"/>
    <w:rsid w:val="00B90AC4"/>
    <w:rsid w:val="00DA39CB"/>
    <w:rsid w:val="00E172D0"/>
    <w:rsid w:val="00F47D1F"/>
    <w:rsid w:val="00F62E96"/>
    <w:rsid w:val="00FA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1979A5-37FD-4E95-81F6-D4A3ED2A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2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2BE4"/>
  </w:style>
  <w:style w:type="paragraph" w:styleId="Altbilgi">
    <w:name w:val="footer"/>
    <w:basedOn w:val="Normal"/>
    <w:link w:val="AltbilgiChar"/>
    <w:uiPriority w:val="99"/>
    <w:unhideWhenUsed/>
    <w:rsid w:val="008A2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2BE4"/>
  </w:style>
  <w:style w:type="table" w:customStyle="1" w:styleId="TabloKlavuzu1">
    <w:name w:val="Tablo Kılavuzu1"/>
    <w:basedOn w:val="NormalTablo"/>
    <w:next w:val="TabloKlavuzu"/>
    <w:uiPriority w:val="39"/>
    <w:rsid w:val="0082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D0DE-E499-45C2-B839-9C36B1D5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4</cp:revision>
  <dcterms:created xsi:type="dcterms:W3CDTF">2019-05-13T12:01:00Z</dcterms:created>
  <dcterms:modified xsi:type="dcterms:W3CDTF">2019-05-17T07:18:00Z</dcterms:modified>
</cp:coreProperties>
</file>