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2024/16</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16.07.2024</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14:30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SBF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Öz görevlerin değerlendirilmesi.</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Misyon kapsamında hazırlanmış fakülte öz görevleri Kalite Komisyonu tarafından onaylanmış olup Dekanlığa iletilmesine karar verilmiştir. Öz görevler şu şekildedir:</w:t>
                  </w:r>
                  <w:r>
                    <w:rPr>
                      <w:rFonts w:ascii="Arial" w:hAnsi="Arial" w:eastAsia="Arial"/>
                      <w:color w:val="000000"/>
                      <w:sz w:val="20"/>
                    </w:rPr>
                    <w:br/>
                    <w:t xml:space="preserve">1. Bilimsel yaklaşımlar ve toplumun değişen gereksinimleri doğrultusunda evrensel, kültürel ve etik değerleri dikkate alan,</w:t>
                  </w:r>
                  <w:r>
                    <w:rPr>
                      <w:rFonts w:ascii="Arial" w:hAnsi="Arial" w:eastAsia="Arial"/>
                      <w:color w:val="000000"/>
                      <w:sz w:val="20"/>
                    </w:rPr>
                    <w:br/>
                    <w:t xml:space="preserve">2. Birey, aile ve toplumun sağlığını koruyan, geliştiren ve sürdüren,</w:t>
                  </w:r>
                  <w:r>
                    <w:rPr>
                      <w:rFonts w:ascii="Arial" w:hAnsi="Arial" w:eastAsia="Arial"/>
                      <w:color w:val="000000"/>
                      <w:sz w:val="20"/>
                    </w:rPr>
                    <w:br/>
                    <w:t xml:space="preserve">3. Eğitim, uygulama, araştırma, yönetim ve liderlik rollerini etkin şekilde kullanabilen meslek üyeleri yetiştirir.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Fakültemizin "Program Amacı 1:  Mezunlarımız birey, aile ve toplumun sağlığını koruma ve geliştirmede bütüncül yaklaşımla hemşirelik bakımını sunabileceği koruyucu, tedavi ve rehabilite edici sağlık hizmeti veren kurum ve kuruluşlarda istihdam edilmek üzere hemşire yetiştirmektir." şeklinde ifade edilen program amacında cümle düşüklüğü olduğu belirlenmiştir. Tekrar değerlendirilmesi için Birim Eğitim Komisyonu'na iletilmek üzere Dekanlığın bilgilendirilmesine karar verilmiştir.</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9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