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B779B" w14:textId="4A1DC1A3" w:rsidR="00EB0765" w:rsidRDefault="00EB0765" w:rsidP="00EB0765">
      <w:pPr>
        <w:pStyle w:val="TablolarDizini"/>
      </w:pPr>
      <w:bookmarkStart w:id="0" w:name="_GoBack"/>
      <w:bookmarkEnd w:id="0"/>
      <w:r w:rsidRPr="00EB0765">
        <w:t>Yıllara Göre Program Amaçlarına Ulaşma Durumu</w:t>
      </w:r>
    </w:p>
    <w:p w14:paraId="1869289D" w14:textId="77777777" w:rsidR="00B14097" w:rsidRPr="00B14097" w:rsidRDefault="00B14097" w:rsidP="00EB0765">
      <w:pPr>
        <w:pStyle w:val="TablolarDizini"/>
        <w:rPr>
          <w:b w:val="0"/>
          <w:bCs/>
        </w:rPr>
      </w:pPr>
    </w:p>
    <w:tbl>
      <w:tblPr>
        <w:tblW w:w="14313" w:type="dxa"/>
        <w:tblLayout w:type="fixed"/>
        <w:tblLook w:val="06A0" w:firstRow="1" w:lastRow="0" w:firstColumn="1" w:lastColumn="0" w:noHBand="1" w:noVBand="1"/>
      </w:tblPr>
      <w:tblGrid>
        <w:gridCol w:w="6936"/>
        <w:gridCol w:w="1134"/>
        <w:gridCol w:w="1134"/>
        <w:gridCol w:w="1276"/>
        <w:gridCol w:w="1276"/>
        <w:gridCol w:w="1275"/>
        <w:gridCol w:w="1282"/>
      </w:tblGrid>
      <w:tr w:rsidR="00123B8F" w:rsidRPr="00EB0765" w14:paraId="606F813B" w14:textId="77777777" w:rsidTr="00123B8F">
        <w:trPr>
          <w:trHeight w:val="227"/>
        </w:trPr>
        <w:tc>
          <w:tcPr>
            <w:tcW w:w="69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E841CF" w14:textId="77777777" w:rsidR="00EB0765" w:rsidRPr="00EB0765" w:rsidRDefault="00EB0765" w:rsidP="00770048">
            <w:pPr>
              <w:spacing w:line="240" w:lineRule="auto"/>
              <w:ind w:left="10" w:right="275"/>
            </w:pPr>
          </w:p>
          <w:p w14:paraId="55318D7F" w14:textId="77777777" w:rsidR="00EB0765" w:rsidRPr="00EB0765" w:rsidRDefault="00EB0765" w:rsidP="00770048">
            <w:pPr>
              <w:spacing w:line="240" w:lineRule="auto"/>
              <w:ind w:left="10" w:right="275"/>
              <w:rPr>
                <w:b/>
                <w:bCs/>
                <w:i/>
                <w:iCs/>
                <w:vertAlign w:val="superscript"/>
              </w:rPr>
            </w:pPr>
            <w:r w:rsidRPr="00EB0765">
              <w:rPr>
                <w:b/>
                <w:bCs/>
              </w:rPr>
              <w:t>Program Amaçlarının Başarım Göstergeleri</w:t>
            </w:r>
            <w:r w:rsidRPr="00EB0765">
              <w:rPr>
                <w:b/>
                <w:bCs/>
                <w:i/>
                <w:iCs/>
                <w:vertAlign w:val="superscript"/>
              </w:rPr>
              <w:t>2</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0E1F2B" w14:textId="77777777" w:rsidR="00EB0765" w:rsidRPr="00EB0765" w:rsidRDefault="00EB0765" w:rsidP="00770048">
            <w:pPr>
              <w:spacing w:line="240" w:lineRule="auto"/>
              <w:ind w:left="10" w:right="275"/>
              <w:rPr>
                <w:b/>
                <w:bCs/>
              </w:rPr>
            </w:pPr>
            <w:r w:rsidRPr="00EB0765">
              <w:rPr>
                <w:b/>
                <w:bCs/>
              </w:rPr>
              <w:t>Hedef Değer</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CEB340" w14:textId="77777777" w:rsidR="00EB0765" w:rsidRPr="00EB0765" w:rsidRDefault="00EB0765" w:rsidP="00770048">
            <w:pPr>
              <w:spacing w:line="240" w:lineRule="auto"/>
              <w:ind w:left="10" w:right="-105"/>
              <w:rPr>
                <w:b/>
                <w:bCs/>
              </w:rPr>
            </w:pPr>
            <w:r w:rsidRPr="00EB0765">
              <w:rPr>
                <w:b/>
                <w:bCs/>
              </w:rPr>
              <w:t xml:space="preserve">Başlangıç </w:t>
            </w:r>
          </w:p>
          <w:p w14:paraId="5DBF770A" w14:textId="77777777" w:rsidR="00EB0765" w:rsidRPr="00EB0765" w:rsidRDefault="00EB0765" w:rsidP="00770048">
            <w:pPr>
              <w:tabs>
                <w:tab w:val="left" w:pos="1023"/>
              </w:tabs>
              <w:spacing w:line="240" w:lineRule="auto"/>
              <w:ind w:left="10" w:right="275"/>
              <w:rPr>
                <w:b/>
                <w:bCs/>
              </w:rPr>
            </w:pPr>
            <w:r w:rsidRPr="00EB0765">
              <w:rPr>
                <w:b/>
                <w:bCs/>
              </w:rPr>
              <w:t>Değeri</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469DD7" w14:textId="77777777" w:rsidR="00EB0765" w:rsidRPr="000906C8" w:rsidRDefault="00EB0765" w:rsidP="00770048">
            <w:pPr>
              <w:spacing w:line="240" w:lineRule="auto"/>
              <w:ind w:left="10" w:right="275"/>
              <w:rPr>
                <w:b/>
                <w:bCs/>
              </w:rPr>
            </w:pPr>
            <w:r w:rsidRPr="000906C8">
              <w:rPr>
                <w:b/>
                <w:bCs/>
              </w:rPr>
              <w:t>Yıl</w:t>
            </w:r>
          </w:p>
          <w:p w14:paraId="51220776" w14:textId="77777777" w:rsidR="00EB0765" w:rsidRPr="000906C8" w:rsidRDefault="00EB0765" w:rsidP="00770048">
            <w:pPr>
              <w:spacing w:line="240" w:lineRule="auto"/>
              <w:ind w:left="10" w:right="275"/>
              <w:rPr>
                <w:b/>
                <w:bCs/>
              </w:rPr>
            </w:pPr>
            <w:r w:rsidRPr="000906C8">
              <w:rPr>
                <w:b/>
                <w:bCs/>
              </w:rPr>
              <w:t xml:space="preserve"> (2024)</w:t>
            </w:r>
          </w:p>
          <w:p w14:paraId="21852936" w14:textId="5E675717" w:rsidR="00EB0765" w:rsidRPr="000906C8" w:rsidRDefault="00EB0765" w:rsidP="000906C8">
            <w:pPr>
              <w:spacing w:line="240" w:lineRule="auto"/>
              <w:ind w:left="0" w:right="275" w:firstLine="0"/>
              <w:rPr>
                <w:b/>
                <w:bCs/>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8AD350" w14:textId="77777777" w:rsidR="00EB0765" w:rsidRPr="000906C8" w:rsidRDefault="00EB0765" w:rsidP="00770048">
            <w:pPr>
              <w:spacing w:line="240" w:lineRule="auto"/>
              <w:ind w:left="10" w:right="275"/>
              <w:rPr>
                <w:b/>
                <w:bCs/>
              </w:rPr>
            </w:pPr>
            <w:r w:rsidRPr="000906C8">
              <w:rPr>
                <w:b/>
                <w:bCs/>
              </w:rPr>
              <w:t>Yıl</w:t>
            </w:r>
          </w:p>
          <w:p w14:paraId="44D95D9C" w14:textId="77777777" w:rsidR="00EB0765" w:rsidRPr="000906C8" w:rsidRDefault="00EB0765" w:rsidP="00770048">
            <w:pPr>
              <w:spacing w:line="240" w:lineRule="auto"/>
              <w:ind w:left="10" w:right="275"/>
              <w:rPr>
                <w:b/>
                <w:bCs/>
              </w:rPr>
            </w:pPr>
            <w:r w:rsidRPr="000906C8">
              <w:rPr>
                <w:b/>
                <w:bCs/>
              </w:rPr>
              <w:t>(2025)</w:t>
            </w:r>
          </w:p>
          <w:p w14:paraId="61E8F054" w14:textId="3D84F309" w:rsidR="00EB0765" w:rsidRPr="000906C8" w:rsidRDefault="00EB0765" w:rsidP="00770048">
            <w:pPr>
              <w:spacing w:line="240" w:lineRule="auto"/>
              <w:ind w:left="10" w:right="275"/>
              <w:rPr>
                <w:b/>
                <w:bCs/>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58AB5F" w14:textId="77777777" w:rsidR="00EB0765" w:rsidRPr="00EB0765" w:rsidRDefault="00EB0765" w:rsidP="00770048">
            <w:pPr>
              <w:spacing w:line="240" w:lineRule="auto"/>
              <w:ind w:left="10" w:right="275"/>
              <w:rPr>
                <w:b/>
                <w:bCs/>
              </w:rPr>
            </w:pPr>
            <w:r w:rsidRPr="00EB0765">
              <w:rPr>
                <w:b/>
                <w:bCs/>
              </w:rPr>
              <w:t>Yıl</w:t>
            </w:r>
          </w:p>
          <w:p w14:paraId="24B321B9" w14:textId="77777777" w:rsidR="00EB0765" w:rsidRPr="00EB0765" w:rsidRDefault="00EB0765" w:rsidP="00770048">
            <w:pPr>
              <w:spacing w:line="240" w:lineRule="auto"/>
              <w:ind w:left="10" w:right="275"/>
              <w:rPr>
                <w:b/>
                <w:bCs/>
              </w:rPr>
            </w:pPr>
            <w:r w:rsidRPr="00EB0765">
              <w:rPr>
                <w:b/>
                <w:bCs/>
              </w:rPr>
              <w:t>(2026)</w:t>
            </w: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217141" w14:textId="77777777" w:rsidR="00EB0765" w:rsidRPr="00EB0765" w:rsidRDefault="00EB0765" w:rsidP="00770048">
            <w:pPr>
              <w:spacing w:line="240" w:lineRule="auto"/>
              <w:ind w:left="10" w:right="275"/>
              <w:rPr>
                <w:b/>
                <w:bCs/>
              </w:rPr>
            </w:pPr>
            <w:r w:rsidRPr="00EB0765">
              <w:rPr>
                <w:b/>
                <w:bCs/>
              </w:rPr>
              <w:t>Yıl</w:t>
            </w:r>
          </w:p>
          <w:p w14:paraId="29028330" w14:textId="77777777" w:rsidR="00EB0765" w:rsidRPr="00EB0765" w:rsidRDefault="00EB0765" w:rsidP="00770048">
            <w:pPr>
              <w:spacing w:line="240" w:lineRule="auto"/>
              <w:ind w:left="10" w:right="275"/>
              <w:rPr>
                <w:b/>
                <w:bCs/>
              </w:rPr>
            </w:pPr>
            <w:r w:rsidRPr="00EB0765">
              <w:rPr>
                <w:b/>
                <w:bCs/>
              </w:rPr>
              <w:t>(2027)</w:t>
            </w:r>
          </w:p>
        </w:tc>
      </w:tr>
      <w:tr w:rsidR="00123B8F" w:rsidRPr="00EB0765" w14:paraId="34008963" w14:textId="77777777" w:rsidTr="00123B8F">
        <w:trPr>
          <w:trHeight w:val="468"/>
        </w:trPr>
        <w:tc>
          <w:tcPr>
            <w:tcW w:w="69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BDA880" w14:textId="77777777" w:rsidR="00EB0765" w:rsidRPr="00EB0765" w:rsidRDefault="00EB0765" w:rsidP="00770048">
            <w:pPr>
              <w:spacing w:line="240" w:lineRule="auto"/>
              <w:ind w:left="10" w:right="275"/>
            </w:pPr>
            <w:r w:rsidRPr="00EB0765">
              <w:rPr>
                <w:b/>
              </w:rPr>
              <w:t>PA 1:</w:t>
            </w:r>
            <w:r w:rsidRPr="00EB0765">
              <w:t xml:space="preserve"> </w:t>
            </w:r>
            <w:r w:rsidRPr="00EB0765">
              <w:rPr>
                <w:color w:val="000000"/>
                <w:shd w:val="clear" w:color="auto" w:fill="FFFFFF"/>
              </w:rPr>
              <w:t>Mezunlarımızı birey, aile ve toplumun sağlığını koruma ve geliştirmede bütüncül yaklaşımla hemşirelik bakımını sunabileceği koruyucu, tedavi ve rehabilite edici sağlık hizmeti veren kurum ve kuruluşlarda istihdam edilmek üzere yetiştirmektir.</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F5F7D6" w14:textId="77777777" w:rsidR="00EB0765" w:rsidRPr="00EB0765" w:rsidRDefault="00EB0765" w:rsidP="00770048">
            <w:pPr>
              <w:spacing w:line="240" w:lineRule="auto"/>
              <w:ind w:left="10" w:right="275"/>
            </w:pPr>
            <w:r w:rsidRPr="00EB0765">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31B591" w14:textId="77777777" w:rsidR="00EB0765" w:rsidRPr="00EB0765" w:rsidRDefault="00EB0765" w:rsidP="00770048">
            <w:pPr>
              <w:spacing w:line="240" w:lineRule="auto"/>
              <w:ind w:left="0" w:right="275" w:firstLine="0"/>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0F5A02" w14:textId="77777777" w:rsidR="00EB0765" w:rsidRPr="000906C8" w:rsidRDefault="00EB0765" w:rsidP="00770048">
            <w:pPr>
              <w:spacing w:line="240" w:lineRule="auto"/>
              <w:ind w:left="10" w:right="275"/>
            </w:pPr>
            <w:r w:rsidRPr="000906C8">
              <w:t xml:space="preserve">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FCF2DE" w14:textId="77777777" w:rsidR="00EB0765" w:rsidRPr="000906C8" w:rsidRDefault="00EB0765" w:rsidP="00770048">
            <w:pPr>
              <w:spacing w:line="240" w:lineRule="auto"/>
              <w:ind w:left="10" w:right="275"/>
            </w:pPr>
            <w:r w:rsidRPr="000906C8">
              <w:t xml:space="preserve">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FDF71B" w14:textId="77777777" w:rsidR="00EB0765" w:rsidRPr="00EB0765" w:rsidRDefault="00EB0765" w:rsidP="00770048">
            <w:pPr>
              <w:spacing w:line="240" w:lineRule="auto"/>
              <w:ind w:left="10" w:right="275"/>
            </w:pPr>
            <w:r w:rsidRPr="00EB0765">
              <w:t xml:space="preserve"> </w:t>
            </w: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FD9315" w14:textId="77777777" w:rsidR="00EB0765" w:rsidRPr="00EB0765" w:rsidRDefault="00EB0765" w:rsidP="00770048">
            <w:pPr>
              <w:spacing w:line="240" w:lineRule="auto"/>
              <w:ind w:left="10" w:right="275"/>
            </w:pPr>
            <w:r w:rsidRPr="00EB0765">
              <w:t xml:space="preserve"> </w:t>
            </w:r>
          </w:p>
        </w:tc>
      </w:tr>
      <w:tr w:rsidR="00123B8F" w:rsidRPr="00EB0765" w14:paraId="4B4347F9" w14:textId="77777777" w:rsidTr="00123B8F">
        <w:trPr>
          <w:trHeight w:val="468"/>
        </w:trPr>
        <w:tc>
          <w:tcPr>
            <w:tcW w:w="69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A35F14" w14:textId="77777777" w:rsidR="000906C8" w:rsidRPr="00EB0765" w:rsidRDefault="000906C8" w:rsidP="000906C8">
            <w:pPr>
              <w:spacing w:line="240" w:lineRule="auto"/>
              <w:ind w:left="10" w:right="275"/>
            </w:pPr>
            <w:r w:rsidRPr="00EB0765">
              <w:rPr>
                <w:b/>
              </w:rPr>
              <w:t>Başarım Göstergesi</w:t>
            </w:r>
            <w:r w:rsidRPr="00EB0765">
              <w:t>: Mezunların %80’i mezuniyet sonrası üç yıl içinde sağlık hizmeti veren bir kurumda hemşire olarak görev alır.</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833A02" w14:textId="77777777" w:rsidR="000906C8" w:rsidRPr="00EB0765" w:rsidRDefault="000906C8" w:rsidP="000906C8">
            <w:pPr>
              <w:spacing w:line="240" w:lineRule="auto"/>
              <w:ind w:left="10" w:right="275"/>
            </w:pPr>
            <w:r w:rsidRPr="00EB0765">
              <w:t>%80</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556453" w14:textId="0B75792A" w:rsidR="000906C8" w:rsidRPr="000906C8" w:rsidRDefault="000906C8" w:rsidP="000906C8">
            <w:pPr>
              <w:spacing w:line="240" w:lineRule="auto"/>
              <w:ind w:left="0" w:right="275" w:firstLine="0"/>
              <w:jc w:val="left"/>
            </w:pPr>
            <w:r w:rsidRPr="00E550C8">
              <w:t>%96.1</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F698E6" w14:textId="77777777" w:rsidR="000906C8" w:rsidRPr="000906C8" w:rsidRDefault="000906C8" w:rsidP="000906C8">
            <w:pPr>
              <w:spacing w:line="240" w:lineRule="auto"/>
              <w:ind w:left="10" w:right="275"/>
              <w:jc w:val="left"/>
            </w:pPr>
            <w:r w:rsidRPr="000906C8">
              <w:t>%96.1</w:t>
            </w:r>
          </w:p>
        </w:tc>
        <w:tc>
          <w:tcPr>
            <w:tcW w:w="1276"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B5473BD" w14:textId="3F78113F" w:rsidR="000906C8" w:rsidRPr="000906C8" w:rsidRDefault="000906C8" w:rsidP="000906C8">
            <w:pPr>
              <w:spacing w:line="240" w:lineRule="auto"/>
              <w:ind w:left="10" w:right="275"/>
              <w:jc w:val="left"/>
            </w:pPr>
            <w:r w:rsidRPr="000906C8">
              <w:t>%96.8</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E8FEBD" w14:textId="77777777" w:rsidR="000906C8" w:rsidRPr="00EB0765" w:rsidRDefault="000906C8" w:rsidP="000906C8">
            <w:pPr>
              <w:spacing w:line="240" w:lineRule="auto"/>
              <w:ind w:left="10" w:right="275"/>
              <w:jc w:val="left"/>
            </w:pP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8173C6" w14:textId="77777777" w:rsidR="000906C8" w:rsidRPr="00EB0765" w:rsidRDefault="000906C8" w:rsidP="000906C8">
            <w:pPr>
              <w:spacing w:line="240" w:lineRule="auto"/>
              <w:ind w:left="10" w:right="275"/>
              <w:jc w:val="left"/>
            </w:pPr>
          </w:p>
        </w:tc>
      </w:tr>
      <w:tr w:rsidR="00123B8F" w:rsidRPr="00EB0765" w14:paraId="37175DED" w14:textId="77777777" w:rsidTr="00123B8F">
        <w:trPr>
          <w:trHeight w:val="468"/>
        </w:trPr>
        <w:tc>
          <w:tcPr>
            <w:tcW w:w="69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2CFB83" w14:textId="77777777" w:rsidR="000906C8" w:rsidRPr="00EB0765" w:rsidRDefault="000906C8" w:rsidP="000906C8">
            <w:pPr>
              <w:spacing w:line="240" w:lineRule="auto"/>
              <w:ind w:left="10" w:right="275"/>
            </w:pPr>
            <w:r w:rsidRPr="00EB0765">
              <w:rPr>
                <w:b/>
              </w:rPr>
              <w:t>PA 2:</w:t>
            </w:r>
            <w:r w:rsidRPr="00EB0765">
              <w:t xml:space="preserve"> </w:t>
            </w:r>
            <w:r w:rsidRPr="00EB0765">
              <w:rPr>
                <w:color w:val="000000"/>
                <w:shd w:val="clear" w:color="auto" w:fill="FFFFFF"/>
              </w:rPr>
              <w:t>Mezunlarımız mesleki değerler ve etik ilkeler doğrultusunda, kanıta dayalı ve bütüncül hemşirelik yaklaşımlarıyla bakım verir, kişilerarası iletişim, liderlik ve eleştirel düşünme becerilerini kullanarak sağlık ekibinin diğer üyeleri ile iş birliği içinde bulunur.</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B9CB8C" w14:textId="77777777" w:rsidR="000906C8" w:rsidRPr="00EB0765" w:rsidRDefault="000906C8" w:rsidP="000906C8">
            <w:pPr>
              <w:spacing w:line="240" w:lineRule="auto"/>
              <w:ind w:left="10" w:right="275"/>
            </w:pPr>
            <w:r w:rsidRPr="00EB0765">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C2968C" w14:textId="4323672B" w:rsidR="000906C8" w:rsidRPr="000906C8" w:rsidRDefault="000906C8" w:rsidP="000906C8">
            <w:pPr>
              <w:spacing w:line="240" w:lineRule="auto"/>
              <w:ind w:left="10" w:right="275"/>
              <w:jc w:val="left"/>
            </w:pPr>
            <w:r w:rsidRPr="00E550C8">
              <w:t xml:space="preserve">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1646C8" w14:textId="77777777" w:rsidR="000906C8" w:rsidRPr="000906C8" w:rsidRDefault="000906C8" w:rsidP="000906C8">
            <w:pPr>
              <w:spacing w:line="240" w:lineRule="auto"/>
              <w:ind w:left="10" w:right="275"/>
              <w:jc w:val="left"/>
            </w:pPr>
            <w:r w:rsidRPr="000906C8">
              <w:t xml:space="preserve"> </w:t>
            </w:r>
          </w:p>
        </w:tc>
        <w:tc>
          <w:tcPr>
            <w:tcW w:w="1276"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EA66342" w14:textId="77777777" w:rsidR="000906C8" w:rsidRPr="000906C8" w:rsidRDefault="000906C8" w:rsidP="000906C8">
            <w:pPr>
              <w:spacing w:line="240" w:lineRule="auto"/>
              <w:ind w:left="10" w:right="275"/>
              <w:jc w:val="left"/>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3ADDE0" w14:textId="77777777" w:rsidR="000906C8" w:rsidRPr="00EB0765" w:rsidRDefault="000906C8" w:rsidP="000906C8">
            <w:pPr>
              <w:spacing w:line="240" w:lineRule="auto"/>
              <w:ind w:left="10" w:right="275"/>
              <w:jc w:val="left"/>
            </w:pPr>
            <w:r w:rsidRPr="00EB0765">
              <w:t xml:space="preserve"> </w:t>
            </w: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5EC0CC" w14:textId="77777777" w:rsidR="000906C8" w:rsidRPr="00EB0765" w:rsidRDefault="000906C8" w:rsidP="000906C8">
            <w:pPr>
              <w:spacing w:line="240" w:lineRule="auto"/>
              <w:ind w:left="10" w:right="275"/>
              <w:jc w:val="left"/>
            </w:pPr>
            <w:r w:rsidRPr="00EB0765">
              <w:t xml:space="preserve"> </w:t>
            </w:r>
          </w:p>
        </w:tc>
      </w:tr>
      <w:tr w:rsidR="00123B8F" w:rsidRPr="00EB0765" w14:paraId="539DEF23" w14:textId="77777777" w:rsidTr="00123B8F">
        <w:trPr>
          <w:trHeight w:val="468"/>
        </w:trPr>
        <w:tc>
          <w:tcPr>
            <w:tcW w:w="69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7B24D7" w14:textId="77777777" w:rsidR="000906C8" w:rsidRPr="00EB0765" w:rsidRDefault="000906C8" w:rsidP="000906C8">
            <w:pPr>
              <w:spacing w:line="240" w:lineRule="auto"/>
              <w:ind w:left="10" w:right="275"/>
            </w:pPr>
            <w:r w:rsidRPr="00EB0765">
              <w:rPr>
                <w:b/>
              </w:rPr>
              <w:t>Başarım Göstergesi</w:t>
            </w:r>
            <w:r w:rsidRPr="00EB0765">
              <w:t>: Mezunların %80’i hemşirelik yaklaşımlarında mesleki değerleri ve etik ilkeleri dikkate alır.</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D411A7C" w14:textId="77777777" w:rsidR="000906C8" w:rsidRPr="00EB0765" w:rsidRDefault="000906C8" w:rsidP="000906C8">
            <w:pPr>
              <w:spacing w:line="240" w:lineRule="auto"/>
              <w:ind w:left="10" w:right="275"/>
            </w:pPr>
            <w:r w:rsidRPr="00EB0765">
              <w:t>%80</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A1BA60" w14:textId="00088AD4" w:rsidR="000906C8" w:rsidRPr="000906C8" w:rsidRDefault="000906C8" w:rsidP="000906C8">
            <w:pPr>
              <w:spacing w:line="240" w:lineRule="auto"/>
              <w:ind w:left="10" w:right="275"/>
              <w:jc w:val="left"/>
            </w:pPr>
            <w:r w:rsidRPr="00E550C8">
              <w:t>%91.2</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77B89B" w14:textId="6E749063" w:rsidR="000906C8" w:rsidRPr="000906C8" w:rsidRDefault="000906C8" w:rsidP="000906C8">
            <w:pPr>
              <w:spacing w:line="240" w:lineRule="auto"/>
              <w:ind w:left="10" w:right="275"/>
              <w:jc w:val="left"/>
            </w:pPr>
            <w:r w:rsidRPr="000906C8">
              <w:t>%91.2</w:t>
            </w:r>
          </w:p>
        </w:tc>
        <w:tc>
          <w:tcPr>
            <w:tcW w:w="1276"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3F21A4E" w14:textId="0198A122" w:rsidR="000906C8" w:rsidRPr="000906C8" w:rsidRDefault="000906C8" w:rsidP="000906C8">
            <w:pPr>
              <w:spacing w:line="240" w:lineRule="auto"/>
              <w:ind w:left="10" w:right="275"/>
              <w:jc w:val="left"/>
            </w:pPr>
            <w:r w:rsidRPr="000906C8">
              <w:t>%94.79</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E7EFE4" w14:textId="77777777" w:rsidR="000906C8" w:rsidRPr="00EB0765" w:rsidRDefault="000906C8" w:rsidP="000906C8">
            <w:pPr>
              <w:spacing w:line="240" w:lineRule="auto"/>
              <w:ind w:left="10" w:right="275"/>
              <w:jc w:val="left"/>
            </w:pP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EAB13A" w14:textId="77777777" w:rsidR="000906C8" w:rsidRPr="00EB0765" w:rsidRDefault="000906C8" w:rsidP="000906C8">
            <w:pPr>
              <w:spacing w:line="240" w:lineRule="auto"/>
              <w:ind w:left="10" w:right="275"/>
              <w:jc w:val="left"/>
            </w:pPr>
          </w:p>
        </w:tc>
      </w:tr>
      <w:tr w:rsidR="00123B8F" w:rsidRPr="00EB0765" w14:paraId="450B1836" w14:textId="77777777" w:rsidTr="00123B8F">
        <w:trPr>
          <w:trHeight w:val="468"/>
        </w:trPr>
        <w:tc>
          <w:tcPr>
            <w:tcW w:w="69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EBEF4C" w14:textId="77777777" w:rsidR="000906C8" w:rsidRPr="00EB0765" w:rsidRDefault="000906C8" w:rsidP="000906C8">
            <w:pPr>
              <w:spacing w:line="240" w:lineRule="auto"/>
              <w:ind w:left="10" w:right="275"/>
            </w:pPr>
            <w:r w:rsidRPr="00EB0765">
              <w:rPr>
                <w:b/>
              </w:rPr>
              <w:t>Başarım Göstergesi:</w:t>
            </w:r>
            <w:r w:rsidRPr="00EB0765">
              <w:t xml:space="preserve"> Mezunların %80’i bütüncül hemşirelik bakımı verirken kanıta ve teknolojiye dayalı uygulamaları kullanır.</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4831CB" w14:textId="77777777" w:rsidR="000906C8" w:rsidRPr="00EB0765" w:rsidRDefault="000906C8" w:rsidP="000906C8">
            <w:pPr>
              <w:spacing w:line="240" w:lineRule="auto"/>
              <w:ind w:left="10" w:right="275"/>
            </w:pPr>
            <w:r w:rsidRPr="00EB0765">
              <w:t>%80</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AB03E7" w14:textId="5FCA38A4" w:rsidR="000906C8" w:rsidRPr="000906C8" w:rsidRDefault="000906C8" w:rsidP="000906C8">
            <w:pPr>
              <w:spacing w:line="240" w:lineRule="auto"/>
              <w:ind w:left="10" w:right="275"/>
              <w:jc w:val="left"/>
            </w:pPr>
            <w:r w:rsidRPr="00E550C8">
              <w:t>%90.5</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C16F83" w14:textId="4D911386" w:rsidR="000906C8" w:rsidRPr="000906C8" w:rsidRDefault="000906C8" w:rsidP="000906C8">
            <w:pPr>
              <w:spacing w:line="240" w:lineRule="auto"/>
              <w:ind w:left="10" w:right="275"/>
              <w:jc w:val="left"/>
            </w:pPr>
            <w:r w:rsidRPr="000906C8">
              <w:t>%90.5</w:t>
            </w:r>
          </w:p>
        </w:tc>
        <w:tc>
          <w:tcPr>
            <w:tcW w:w="1276"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CDFD014" w14:textId="00F7EEFA" w:rsidR="000906C8" w:rsidRPr="000906C8" w:rsidRDefault="000906C8" w:rsidP="000906C8">
            <w:pPr>
              <w:spacing w:line="240" w:lineRule="auto"/>
              <w:ind w:left="10" w:right="275"/>
              <w:jc w:val="left"/>
            </w:pPr>
            <w:r w:rsidRPr="000906C8">
              <w:t>%94.04</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13E60CA" w14:textId="77777777" w:rsidR="000906C8" w:rsidRPr="00EB0765" w:rsidRDefault="000906C8" w:rsidP="000906C8">
            <w:pPr>
              <w:spacing w:line="240" w:lineRule="auto"/>
              <w:ind w:left="10" w:right="275"/>
              <w:jc w:val="left"/>
            </w:pP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13F0D7" w14:textId="77777777" w:rsidR="000906C8" w:rsidRPr="00EB0765" w:rsidRDefault="000906C8" w:rsidP="000906C8">
            <w:pPr>
              <w:spacing w:line="240" w:lineRule="auto"/>
              <w:ind w:left="10" w:right="275"/>
              <w:jc w:val="left"/>
            </w:pPr>
          </w:p>
        </w:tc>
      </w:tr>
      <w:tr w:rsidR="00123B8F" w:rsidRPr="00EB0765" w14:paraId="34A0B58A" w14:textId="77777777" w:rsidTr="00123B8F">
        <w:trPr>
          <w:trHeight w:val="468"/>
        </w:trPr>
        <w:tc>
          <w:tcPr>
            <w:tcW w:w="69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AC9A9F" w14:textId="77777777" w:rsidR="000906C8" w:rsidRPr="00EB0765" w:rsidRDefault="000906C8" w:rsidP="000906C8">
            <w:pPr>
              <w:spacing w:line="240" w:lineRule="auto"/>
              <w:ind w:left="10" w:right="275"/>
            </w:pPr>
            <w:r w:rsidRPr="00EB0765">
              <w:rPr>
                <w:b/>
              </w:rPr>
              <w:t>Başarım Göstergesi:</w:t>
            </w:r>
            <w:r w:rsidRPr="00EB0765">
              <w:t xml:space="preserve"> Mezunların %80’i kişilerarası iletişim ve liderlik becerilerini kullanır.</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B498C8" w14:textId="77777777" w:rsidR="000906C8" w:rsidRPr="00EB0765" w:rsidRDefault="000906C8" w:rsidP="000906C8">
            <w:pPr>
              <w:spacing w:line="240" w:lineRule="auto"/>
              <w:ind w:left="10" w:right="275"/>
            </w:pPr>
            <w:r w:rsidRPr="00EB0765">
              <w:t>%80</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561464" w14:textId="5314DC99" w:rsidR="000906C8" w:rsidRPr="000906C8" w:rsidRDefault="000906C8" w:rsidP="000906C8">
            <w:pPr>
              <w:spacing w:line="240" w:lineRule="auto"/>
              <w:ind w:left="10" w:right="275"/>
              <w:jc w:val="left"/>
            </w:pPr>
            <w:r w:rsidRPr="00E550C8">
              <w:t>%90.9</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158EABE" w14:textId="714879C3" w:rsidR="000906C8" w:rsidRPr="000906C8" w:rsidRDefault="000906C8" w:rsidP="000906C8">
            <w:pPr>
              <w:spacing w:line="240" w:lineRule="auto"/>
              <w:ind w:left="10" w:right="275"/>
              <w:jc w:val="left"/>
            </w:pPr>
            <w:r w:rsidRPr="000906C8">
              <w:t>%90.9</w:t>
            </w:r>
          </w:p>
        </w:tc>
        <w:tc>
          <w:tcPr>
            <w:tcW w:w="1276"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B322728" w14:textId="0C5C7018" w:rsidR="000906C8" w:rsidRPr="000906C8" w:rsidRDefault="000906C8" w:rsidP="000906C8">
            <w:pPr>
              <w:spacing w:line="240" w:lineRule="auto"/>
              <w:ind w:left="10" w:right="275"/>
              <w:jc w:val="left"/>
            </w:pPr>
            <w:r w:rsidRPr="000906C8">
              <w:t>%93.7</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151138" w14:textId="77777777" w:rsidR="000906C8" w:rsidRPr="00EB0765" w:rsidRDefault="000906C8" w:rsidP="000906C8">
            <w:pPr>
              <w:spacing w:line="240" w:lineRule="auto"/>
              <w:ind w:left="10" w:right="275"/>
              <w:jc w:val="left"/>
            </w:pP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426EC7" w14:textId="77777777" w:rsidR="000906C8" w:rsidRPr="00EB0765" w:rsidRDefault="000906C8" w:rsidP="000906C8">
            <w:pPr>
              <w:spacing w:line="240" w:lineRule="auto"/>
              <w:ind w:left="10" w:right="275"/>
              <w:jc w:val="left"/>
            </w:pPr>
          </w:p>
        </w:tc>
      </w:tr>
      <w:tr w:rsidR="00123B8F" w:rsidRPr="00EB0765" w14:paraId="29DF7AE9" w14:textId="77777777" w:rsidTr="00123B8F">
        <w:trPr>
          <w:trHeight w:val="468"/>
        </w:trPr>
        <w:tc>
          <w:tcPr>
            <w:tcW w:w="69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614288" w14:textId="77777777" w:rsidR="000906C8" w:rsidRPr="00EB0765" w:rsidRDefault="000906C8" w:rsidP="000906C8">
            <w:pPr>
              <w:spacing w:line="240" w:lineRule="auto"/>
              <w:ind w:left="10" w:right="275"/>
            </w:pPr>
            <w:r w:rsidRPr="00EB0765">
              <w:rPr>
                <w:b/>
              </w:rPr>
              <w:t>Başarım Göstergesi</w:t>
            </w:r>
            <w:r w:rsidRPr="00EB0765">
              <w:t>: Mezunların %80’i sağlık ekibi ile iş birliği içinde bulunur.</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421540" w14:textId="77777777" w:rsidR="000906C8" w:rsidRPr="00EB0765" w:rsidRDefault="000906C8" w:rsidP="000906C8">
            <w:pPr>
              <w:spacing w:line="240" w:lineRule="auto"/>
              <w:ind w:left="10" w:right="275"/>
            </w:pPr>
            <w:r w:rsidRPr="00EB0765">
              <w:t>%80</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361AC7" w14:textId="0C6D482B" w:rsidR="000906C8" w:rsidRPr="000906C8" w:rsidRDefault="000906C8" w:rsidP="000906C8">
            <w:pPr>
              <w:spacing w:line="240" w:lineRule="auto"/>
              <w:ind w:left="10" w:right="275"/>
              <w:jc w:val="left"/>
            </w:pPr>
            <w:r w:rsidRPr="00E550C8">
              <w:t>%96.3</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AE3F19" w14:textId="6F23C141" w:rsidR="000906C8" w:rsidRPr="000906C8" w:rsidRDefault="000906C8" w:rsidP="000906C8">
            <w:pPr>
              <w:spacing w:line="240" w:lineRule="auto"/>
              <w:ind w:left="10" w:right="275"/>
              <w:jc w:val="left"/>
            </w:pPr>
            <w:r w:rsidRPr="000906C8">
              <w:t>%96.3</w:t>
            </w:r>
          </w:p>
        </w:tc>
        <w:tc>
          <w:tcPr>
            <w:tcW w:w="1276"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1B79732" w14:textId="2508F05D" w:rsidR="000906C8" w:rsidRPr="000906C8" w:rsidRDefault="000906C8" w:rsidP="000906C8">
            <w:pPr>
              <w:spacing w:line="240" w:lineRule="auto"/>
              <w:ind w:left="10" w:right="275"/>
              <w:jc w:val="left"/>
            </w:pPr>
            <w:r w:rsidRPr="000906C8">
              <w:t>%96.03</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302F69" w14:textId="77777777" w:rsidR="000906C8" w:rsidRPr="00EB0765" w:rsidRDefault="000906C8" w:rsidP="000906C8">
            <w:pPr>
              <w:spacing w:line="240" w:lineRule="auto"/>
              <w:ind w:left="10" w:right="275"/>
              <w:jc w:val="left"/>
            </w:pP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97853F" w14:textId="77777777" w:rsidR="000906C8" w:rsidRPr="00EB0765" w:rsidRDefault="000906C8" w:rsidP="000906C8">
            <w:pPr>
              <w:spacing w:line="240" w:lineRule="auto"/>
              <w:ind w:left="10" w:right="275"/>
              <w:jc w:val="left"/>
            </w:pPr>
          </w:p>
        </w:tc>
      </w:tr>
      <w:tr w:rsidR="00123B8F" w:rsidRPr="00EB0765" w14:paraId="38D3732C" w14:textId="77777777" w:rsidTr="00123B8F">
        <w:trPr>
          <w:trHeight w:val="468"/>
        </w:trPr>
        <w:tc>
          <w:tcPr>
            <w:tcW w:w="69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7AF8E2" w14:textId="77777777" w:rsidR="000906C8" w:rsidRPr="00EB0765" w:rsidRDefault="000906C8" w:rsidP="000906C8">
            <w:pPr>
              <w:spacing w:line="240" w:lineRule="auto"/>
              <w:ind w:left="10" w:right="275"/>
            </w:pPr>
            <w:r w:rsidRPr="00EB0765">
              <w:rPr>
                <w:b/>
              </w:rPr>
              <w:t>PA 3:</w:t>
            </w:r>
            <w:r w:rsidRPr="00EB0765">
              <w:t xml:space="preserve"> </w:t>
            </w:r>
            <w:r w:rsidRPr="00EB0765">
              <w:rPr>
                <w:color w:val="000000"/>
                <w:shd w:val="clear" w:color="auto" w:fill="FFFFFF"/>
              </w:rPr>
              <w:t>Mezunlarımız hemşirelik mesleğinin rol ve sorumluluklarını yerine getirmek amacı ve yaşam boyu öğrenme bilinciyle, eğitim, uygulama, araştırma ve yönetim alanlarında çağın gereksinimleri doğrultusunda bireysel ve mesleki gelişimlerini sürdürür.</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AAF7CD" w14:textId="77777777" w:rsidR="000906C8" w:rsidRPr="00EB0765" w:rsidRDefault="000906C8" w:rsidP="000906C8">
            <w:pPr>
              <w:spacing w:line="240" w:lineRule="auto"/>
              <w:ind w:left="10" w:right="275"/>
            </w:pPr>
            <w:r w:rsidRPr="00EB0765">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F15D7F" w14:textId="71A37C4D" w:rsidR="000906C8" w:rsidRPr="000906C8" w:rsidRDefault="000906C8" w:rsidP="000906C8">
            <w:pPr>
              <w:spacing w:line="240" w:lineRule="auto"/>
              <w:ind w:left="10" w:right="275"/>
              <w:jc w:val="left"/>
            </w:pPr>
            <w:r w:rsidRPr="00E550C8">
              <w:t xml:space="preserve">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9CABE0" w14:textId="77777777" w:rsidR="000906C8" w:rsidRPr="000906C8" w:rsidRDefault="000906C8" w:rsidP="000906C8">
            <w:pPr>
              <w:spacing w:line="240" w:lineRule="auto"/>
              <w:ind w:left="10" w:right="275"/>
              <w:jc w:val="left"/>
            </w:pPr>
            <w:r w:rsidRPr="000906C8">
              <w:t xml:space="preserve"> </w:t>
            </w:r>
          </w:p>
        </w:tc>
        <w:tc>
          <w:tcPr>
            <w:tcW w:w="1276"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97A88F0" w14:textId="77777777" w:rsidR="000906C8" w:rsidRPr="000906C8" w:rsidRDefault="000906C8" w:rsidP="000906C8">
            <w:pPr>
              <w:spacing w:line="240" w:lineRule="auto"/>
              <w:ind w:left="10" w:right="275"/>
              <w:jc w:val="left"/>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E453D9" w14:textId="77777777" w:rsidR="000906C8" w:rsidRPr="00EB0765" w:rsidRDefault="000906C8" w:rsidP="000906C8">
            <w:pPr>
              <w:spacing w:line="240" w:lineRule="auto"/>
              <w:ind w:left="10" w:right="275"/>
              <w:jc w:val="left"/>
            </w:pPr>
            <w:r w:rsidRPr="00EB0765">
              <w:t xml:space="preserve"> </w:t>
            </w: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71A4FF" w14:textId="77777777" w:rsidR="000906C8" w:rsidRPr="00EB0765" w:rsidRDefault="000906C8" w:rsidP="000906C8">
            <w:pPr>
              <w:spacing w:line="240" w:lineRule="auto"/>
              <w:ind w:left="10" w:right="275"/>
              <w:jc w:val="left"/>
            </w:pPr>
            <w:r w:rsidRPr="00EB0765">
              <w:t xml:space="preserve"> </w:t>
            </w:r>
          </w:p>
        </w:tc>
      </w:tr>
      <w:tr w:rsidR="00123B8F" w:rsidRPr="00EB0765" w14:paraId="138F7E55" w14:textId="77777777" w:rsidTr="00123B8F">
        <w:trPr>
          <w:trHeight w:val="468"/>
        </w:trPr>
        <w:tc>
          <w:tcPr>
            <w:tcW w:w="69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F64317" w14:textId="77777777" w:rsidR="000906C8" w:rsidRPr="00EB0765" w:rsidRDefault="000906C8" w:rsidP="000906C8">
            <w:pPr>
              <w:spacing w:line="240" w:lineRule="auto"/>
              <w:ind w:left="10" w:right="275"/>
            </w:pPr>
            <w:r w:rsidRPr="00EB0765">
              <w:rPr>
                <w:b/>
              </w:rPr>
              <w:t>Başarım Göstergesi:</w:t>
            </w:r>
            <w:r w:rsidRPr="00EB0765">
              <w:t xml:space="preserve"> Mezunların %5’i mezuniyeti izleyen ilk 5 yıl içinde lisansüstü eğitime devam eder.</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78969B" w14:textId="77777777" w:rsidR="000906C8" w:rsidRPr="00EB0765" w:rsidRDefault="000906C8" w:rsidP="000906C8">
            <w:pPr>
              <w:spacing w:line="240" w:lineRule="auto"/>
              <w:ind w:left="10" w:right="275"/>
            </w:pPr>
            <w:r w:rsidRPr="00EB0765">
              <w:t>%5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369C91" w14:textId="0653DA41" w:rsidR="000906C8" w:rsidRPr="000906C8" w:rsidRDefault="000906C8" w:rsidP="000906C8">
            <w:pPr>
              <w:spacing w:line="240" w:lineRule="auto"/>
              <w:ind w:left="10" w:right="275"/>
              <w:jc w:val="left"/>
            </w:pPr>
            <w:r w:rsidRPr="00E550C8">
              <w:t>%15.4</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211B80" w14:textId="7B2CC595" w:rsidR="000906C8" w:rsidRPr="000906C8" w:rsidRDefault="000906C8" w:rsidP="000906C8">
            <w:pPr>
              <w:spacing w:line="240" w:lineRule="auto"/>
              <w:ind w:left="10" w:right="275"/>
              <w:jc w:val="left"/>
            </w:pPr>
            <w:r w:rsidRPr="000906C8">
              <w:t>%15.4</w:t>
            </w:r>
          </w:p>
        </w:tc>
        <w:tc>
          <w:tcPr>
            <w:tcW w:w="1276"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428D984" w14:textId="38456FF4" w:rsidR="000906C8" w:rsidRPr="000906C8" w:rsidRDefault="000906C8" w:rsidP="000906C8">
            <w:pPr>
              <w:spacing w:line="240" w:lineRule="auto"/>
              <w:ind w:left="10" w:right="275"/>
              <w:jc w:val="left"/>
            </w:pPr>
            <w:r w:rsidRPr="000906C8">
              <w:t>%12.1</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2D5286" w14:textId="77777777" w:rsidR="000906C8" w:rsidRPr="00EB0765" w:rsidRDefault="000906C8" w:rsidP="000906C8">
            <w:pPr>
              <w:spacing w:line="240" w:lineRule="auto"/>
              <w:ind w:left="10" w:right="275"/>
              <w:jc w:val="left"/>
            </w:pP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C3DA03" w14:textId="77777777" w:rsidR="000906C8" w:rsidRPr="00EB0765" w:rsidRDefault="000906C8" w:rsidP="000906C8">
            <w:pPr>
              <w:spacing w:line="240" w:lineRule="auto"/>
              <w:ind w:left="10" w:right="275"/>
              <w:jc w:val="left"/>
            </w:pPr>
          </w:p>
        </w:tc>
      </w:tr>
      <w:tr w:rsidR="00123B8F" w:rsidRPr="00EB0765" w14:paraId="3DD58087" w14:textId="77777777" w:rsidTr="00123B8F">
        <w:trPr>
          <w:trHeight w:val="468"/>
        </w:trPr>
        <w:tc>
          <w:tcPr>
            <w:tcW w:w="69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2EE432C" w14:textId="77777777" w:rsidR="000906C8" w:rsidRPr="00EB0765" w:rsidRDefault="000906C8" w:rsidP="000906C8">
            <w:pPr>
              <w:spacing w:line="240" w:lineRule="auto"/>
              <w:ind w:left="10" w:right="275"/>
            </w:pPr>
            <w:r w:rsidRPr="00EB0765">
              <w:rPr>
                <w:b/>
              </w:rPr>
              <w:t>Başarım Göstergesi:</w:t>
            </w:r>
            <w:r w:rsidRPr="00EB0765">
              <w:t xml:space="preserve"> Mezunların %5’i mezuniyet sonrası 5 yıl içinde ulusal ve uluslararası kongre, sempozyum, kurs, sertifika ve diğer eğitim programlarına katılır.</w:t>
            </w:r>
          </w:p>
          <w:p w14:paraId="09939C9F" w14:textId="77777777" w:rsidR="000906C8" w:rsidRPr="00EB0765" w:rsidRDefault="000906C8" w:rsidP="000906C8">
            <w:pPr>
              <w:spacing w:line="240" w:lineRule="auto"/>
              <w:ind w:left="10" w:right="275"/>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EC24A0" w14:textId="77777777" w:rsidR="000906C8" w:rsidRPr="00EB0765" w:rsidRDefault="000906C8" w:rsidP="000906C8">
            <w:pPr>
              <w:spacing w:line="240" w:lineRule="auto"/>
              <w:ind w:left="10" w:right="275"/>
            </w:pPr>
            <w:r w:rsidRPr="00EB0765">
              <w:t>%5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460D0B" w14:textId="4E4F494F" w:rsidR="000906C8" w:rsidRPr="000906C8" w:rsidRDefault="000906C8" w:rsidP="000906C8">
            <w:pPr>
              <w:spacing w:line="240" w:lineRule="auto"/>
              <w:ind w:left="10" w:right="275"/>
              <w:jc w:val="left"/>
            </w:pPr>
            <w:r w:rsidRPr="00E550C8">
              <w:t>%80.8</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E6F4486" w14:textId="70C2E4DE" w:rsidR="000906C8" w:rsidRPr="000906C8" w:rsidRDefault="000906C8" w:rsidP="000906C8">
            <w:pPr>
              <w:spacing w:line="240" w:lineRule="auto"/>
              <w:ind w:left="10" w:right="275"/>
              <w:jc w:val="left"/>
            </w:pPr>
            <w:r w:rsidRPr="000906C8">
              <w:t>%80.8</w:t>
            </w:r>
          </w:p>
        </w:tc>
        <w:tc>
          <w:tcPr>
            <w:tcW w:w="1276"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DA4A73E" w14:textId="77777777" w:rsidR="000906C8" w:rsidRPr="000906C8" w:rsidRDefault="000906C8" w:rsidP="000906C8">
            <w:pPr>
              <w:spacing w:line="240" w:lineRule="auto"/>
              <w:ind w:left="10" w:right="275"/>
              <w:jc w:val="left"/>
            </w:pPr>
          </w:p>
          <w:p w14:paraId="50B0B1D7" w14:textId="726C8355" w:rsidR="000906C8" w:rsidRPr="000906C8" w:rsidRDefault="000906C8" w:rsidP="000906C8">
            <w:pPr>
              <w:spacing w:line="240" w:lineRule="auto"/>
              <w:ind w:left="10" w:right="275"/>
              <w:jc w:val="left"/>
            </w:pPr>
            <w:r w:rsidRPr="000906C8">
              <w:t>%23.7</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5A3676A" w14:textId="77777777" w:rsidR="000906C8" w:rsidRPr="00EB0765" w:rsidRDefault="000906C8" w:rsidP="000906C8">
            <w:pPr>
              <w:spacing w:line="240" w:lineRule="auto"/>
              <w:ind w:left="10" w:right="275"/>
              <w:jc w:val="left"/>
            </w:pP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C30CFA" w14:textId="77777777" w:rsidR="000906C8" w:rsidRPr="00EB0765" w:rsidRDefault="000906C8" w:rsidP="000906C8">
            <w:pPr>
              <w:spacing w:line="240" w:lineRule="auto"/>
              <w:ind w:left="10" w:right="275"/>
              <w:jc w:val="left"/>
            </w:pPr>
          </w:p>
        </w:tc>
      </w:tr>
      <w:tr w:rsidR="00123B8F" w:rsidRPr="00EB0765" w14:paraId="0B1F3BCB" w14:textId="77777777" w:rsidTr="00123B8F">
        <w:trPr>
          <w:trHeight w:val="468"/>
        </w:trPr>
        <w:tc>
          <w:tcPr>
            <w:tcW w:w="69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B08D3D" w14:textId="77777777" w:rsidR="000906C8" w:rsidRPr="00EB0765" w:rsidRDefault="000906C8" w:rsidP="000906C8">
            <w:pPr>
              <w:spacing w:line="240" w:lineRule="auto"/>
              <w:ind w:left="10" w:right="275"/>
            </w:pPr>
            <w:r w:rsidRPr="00EB0765">
              <w:rPr>
                <w:b/>
              </w:rPr>
              <w:t>Başarım Göstergesi:</w:t>
            </w:r>
            <w:r w:rsidRPr="00EB0765">
              <w:t xml:space="preserve"> Mezunların %2’si mezuniyet sonrası 5 yıl içinde hemşirelik alanındaki çalışmalarda araştırma ekibinde yer alır.</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2740F8" w14:textId="77777777" w:rsidR="000906C8" w:rsidRPr="00EB0765" w:rsidRDefault="000906C8" w:rsidP="000906C8">
            <w:pPr>
              <w:spacing w:line="240" w:lineRule="auto"/>
              <w:ind w:left="10" w:right="275"/>
            </w:pPr>
            <w:r w:rsidRPr="00EB0765">
              <w:t>%2</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F41B79" w14:textId="1AEE4ED5" w:rsidR="000906C8" w:rsidRPr="000906C8" w:rsidRDefault="000906C8" w:rsidP="000906C8">
            <w:pPr>
              <w:spacing w:line="240" w:lineRule="auto"/>
              <w:ind w:left="10" w:right="275"/>
              <w:jc w:val="left"/>
            </w:pPr>
            <w:r w:rsidRPr="00E550C8">
              <w:t>%84.6</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CEBF56" w14:textId="47AD2595" w:rsidR="000906C8" w:rsidRPr="000906C8" w:rsidRDefault="000906C8" w:rsidP="000906C8">
            <w:pPr>
              <w:spacing w:line="240" w:lineRule="auto"/>
              <w:ind w:left="10" w:right="275"/>
              <w:jc w:val="left"/>
            </w:pPr>
            <w:r w:rsidRPr="000906C8">
              <w:t>%84.6</w:t>
            </w:r>
          </w:p>
        </w:tc>
        <w:tc>
          <w:tcPr>
            <w:tcW w:w="1276"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78EF992" w14:textId="62F3136C" w:rsidR="000906C8" w:rsidRPr="000906C8" w:rsidRDefault="000906C8" w:rsidP="000906C8">
            <w:pPr>
              <w:spacing w:line="240" w:lineRule="auto"/>
              <w:ind w:left="10" w:right="275"/>
              <w:jc w:val="left"/>
            </w:pPr>
            <w:r w:rsidRPr="000906C8">
              <w:t>%3.4</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0919C7" w14:textId="77777777" w:rsidR="000906C8" w:rsidRPr="00EB0765" w:rsidRDefault="000906C8" w:rsidP="000906C8">
            <w:pPr>
              <w:spacing w:line="240" w:lineRule="auto"/>
              <w:ind w:left="10" w:right="275"/>
              <w:jc w:val="left"/>
            </w:pP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F2EA291" w14:textId="77777777" w:rsidR="000906C8" w:rsidRPr="00EB0765" w:rsidRDefault="000906C8" w:rsidP="000906C8">
            <w:pPr>
              <w:spacing w:line="240" w:lineRule="auto"/>
              <w:ind w:left="10" w:right="275"/>
              <w:jc w:val="left"/>
            </w:pPr>
          </w:p>
        </w:tc>
      </w:tr>
      <w:tr w:rsidR="00123B8F" w:rsidRPr="00EB0765" w14:paraId="70134FB3" w14:textId="77777777" w:rsidTr="00123B8F">
        <w:trPr>
          <w:trHeight w:val="468"/>
        </w:trPr>
        <w:tc>
          <w:tcPr>
            <w:tcW w:w="69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459E2E" w14:textId="77777777" w:rsidR="000906C8" w:rsidRPr="00EB0765" w:rsidRDefault="000906C8" w:rsidP="000906C8">
            <w:pPr>
              <w:spacing w:line="240" w:lineRule="auto"/>
              <w:ind w:left="10" w:right="275"/>
            </w:pPr>
            <w:r w:rsidRPr="00EB0765">
              <w:rPr>
                <w:b/>
              </w:rPr>
              <w:t>Başarım Göstergesi:</w:t>
            </w:r>
            <w:r w:rsidRPr="00EB0765">
              <w:t xml:space="preserve"> Mezunların %2’si mezuniyeti izleyen 10 yıl içinde sağlık kurumlarında yönetici olarak görev alır.</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D236D5" w14:textId="77777777" w:rsidR="000906C8" w:rsidRPr="00EB0765" w:rsidRDefault="000906C8" w:rsidP="000906C8">
            <w:pPr>
              <w:spacing w:line="240" w:lineRule="auto"/>
              <w:ind w:left="10" w:right="275"/>
            </w:pPr>
            <w:r w:rsidRPr="00EB0765">
              <w:t>%2</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88E6756" w14:textId="60DBA37A" w:rsidR="000906C8" w:rsidRPr="000906C8" w:rsidRDefault="000906C8" w:rsidP="000906C8">
            <w:pPr>
              <w:spacing w:line="240" w:lineRule="auto"/>
              <w:ind w:left="10" w:right="275"/>
              <w:jc w:val="left"/>
            </w:pPr>
            <w:r w:rsidRPr="00E550C8">
              <w:t>%23.1</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1F45E7" w14:textId="7A1EBA46" w:rsidR="000906C8" w:rsidRPr="000906C8" w:rsidRDefault="000906C8" w:rsidP="000906C8">
            <w:pPr>
              <w:spacing w:line="240" w:lineRule="auto"/>
              <w:ind w:left="10" w:right="275"/>
              <w:jc w:val="left"/>
            </w:pPr>
            <w:r w:rsidRPr="000906C8">
              <w:t>%23.1</w:t>
            </w:r>
          </w:p>
        </w:tc>
        <w:tc>
          <w:tcPr>
            <w:tcW w:w="1276"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CC98BD4" w14:textId="739D95FA" w:rsidR="000906C8" w:rsidRPr="000906C8" w:rsidRDefault="000906C8" w:rsidP="000906C8">
            <w:pPr>
              <w:spacing w:line="240" w:lineRule="auto"/>
              <w:ind w:left="0" w:right="275" w:firstLine="0"/>
              <w:jc w:val="left"/>
            </w:pPr>
            <w:r w:rsidRPr="000906C8">
              <w:t>%3.4</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B0626D9" w14:textId="77777777" w:rsidR="000906C8" w:rsidRPr="00EB0765" w:rsidRDefault="000906C8" w:rsidP="000906C8">
            <w:pPr>
              <w:spacing w:line="240" w:lineRule="auto"/>
              <w:ind w:left="10" w:right="275"/>
              <w:jc w:val="left"/>
            </w:pP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0D1CB5" w14:textId="77777777" w:rsidR="000906C8" w:rsidRPr="00EB0765" w:rsidRDefault="000906C8" w:rsidP="000906C8">
            <w:pPr>
              <w:spacing w:line="240" w:lineRule="auto"/>
              <w:ind w:left="10" w:right="275"/>
              <w:jc w:val="left"/>
            </w:pPr>
          </w:p>
        </w:tc>
      </w:tr>
      <w:tr w:rsidR="00123B8F" w:rsidRPr="00EB0765" w14:paraId="4DBA907A" w14:textId="77777777" w:rsidTr="00123B8F">
        <w:trPr>
          <w:trHeight w:val="468"/>
        </w:trPr>
        <w:tc>
          <w:tcPr>
            <w:tcW w:w="69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E58149" w14:textId="77777777" w:rsidR="000906C8" w:rsidRPr="00EB0765" w:rsidRDefault="000906C8" w:rsidP="000906C8">
            <w:pPr>
              <w:spacing w:line="240" w:lineRule="auto"/>
              <w:ind w:left="0" w:right="275" w:firstLine="0"/>
            </w:pPr>
            <w:r w:rsidRPr="00EB0765">
              <w:rPr>
                <w:b/>
              </w:rPr>
              <w:t>Başarım Göstergesi:</w:t>
            </w:r>
            <w:r w:rsidRPr="00EB0765">
              <w:t xml:space="preserve"> Mezunların %80’i yaşam boyu öğrenmeyi benimser.</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9D9FB8" w14:textId="77777777" w:rsidR="000906C8" w:rsidRPr="00EB0765" w:rsidRDefault="000906C8" w:rsidP="000906C8">
            <w:pPr>
              <w:spacing w:line="240" w:lineRule="auto"/>
              <w:ind w:left="10" w:right="275"/>
            </w:pPr>
            <w:r w:rsidRPr="00EB0765">
              <w:t xml:space="preserve"> %80</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051349" w14:textId="6A3D31C1" w:rsidR="000906C8" w:rsidRPr="000906C8" w:rsidRDefault="000906C8" w:rsidP="000906C8">
            <w:pPr>
              <w:spacing w:line="240" w:lineRule="auto"/>
              <w:ind w:left="10" w:right="275"/>
              <w:jc w:val="left"/>
            </w:pPr>
            <w:r w:rsidRPr="00E550C8">
              <w:t xml:space="preserve"> %51.9</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C1AF44" w14:textId="6022D18A" w:rsidR="000906C8" w:rsidRPr="000906C8" w:rsidRDefault="000906C8" w:rsidP="000906C8">
            <w:pPr>
              <w:spacing w:line="240" w:lineRule="auto"/>
              <w:ind w:left="10" w:right="275"/>
              <w:jc w:val="left"/>
            </w:pPr>
            <w:r w:rsidRPr="000906C8">
              <w:t xml:space="preserve"> %51.9</w:t>
            </w:r>
          </w:p>
        </w:tc>
        <w:tc>
          <w:tcPr>
            <w:tcW w:w="1276"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E6D6BB7" w14:textId="0B3ECEA2" w:rsidR="000906C8" w:rsidRPr="000906C8" w:rsidRDefault="00123B8F" w:rsidP="000906C8">
            <w:pPr>
              <w:spacing w:line="240" w:lineRule="auto"/>
              <w:ind w:left="10" w:right="275"/>
              <w:jc w:val="left"/>
            </w:pPr>
            <w:r w:rsidRPr="000906C8">
              <w:t>%25,18</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CA252B" w14:textId="77777777" w:rsidR="000906C8" w:rsidRPr="00EB0765" w:rsidRDefault="000906C8" w:rsidP="000906C8">
            <w:pPr>
              <w:spacing w:line="240" w:lineRule="auto"/>
              <w:ind w:left="10" w:right="275"/>
              <w:jc w:val="left"/>
            </w:pPr>
            <w:r w:rsidRPr="00EB0765">
              <w:t xml:space="preserve"> </w:t>
            </w: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00CCB9" w14:textId="77777777" w:rsidR="000906C8" w:rsidRPr="00EB0765" w:rsidRDefault="000906C8" w:rsidP="000906C8">
            <w:pPr>
              <w:spacing w:line="240" w:lineRule="auto"/>
              <w:ind w:left="10" w:right="275"/>
              <w:jc w:val="left"/>
            </w:pPr>
            <w:r w:rsidRPr="00EB0765">
              <w:t xml:space="preserve"> </w:t>
            </w:r>
          </w:p>
        </w:tc>
      </w:tr>
    </w:tbl>
    <w:p w14:paraId="6C6AEBB0" w14:textId="77777777" w:rsidR="00D47EFD" w:rsidRPr="00EB0765" w:rsidRDefault="00D47EFD" w:rsidP="00123B8F">
      <w:pPr>
        <w:ind w:left="0" w:firstLine="0"/>
      </w:pPr>
    </w:p>
    <w:sectPr w:rsidR="00D47EFD" w:rsidRPr="00EB0765" w:rsidSect="00123B8F">
      <w:footerReference w:type="default" r:id="rId6"/>
      <w:pgSz w:w="16838" w:h="11906" w:orient="landscape"/>
      <w:pgMar w:top="709"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25678" w14:textId="77777777" w:rsidR="00B70C74" w:rsidRDefault="00B70C74" w:rsidP="00DB4EFE">
      <w:pPr>
        <w:spacing w:line="240" w:lineRule="auto"/>
      </w:pPr>
      <w:r>
        <w:separator/>
      </w:r>
    </w:p>
  </w:endnote>
  <w:endnote w:type="continuationSeparator" w:id="0">
    <w:p w14:paraId="116BB74E" w14:textId="77777777" w:rsidR="00B70C74" w:rsidRDefault="00B70C74" w:rsidP="00DB4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CD276" w14:textId="10189E25" w:rsidR="00DB4EFE" w:rsidRPr="00123B8F" w:rsidRDefault="00DB4EFE" w:rsidP="00123B8F">
    <w:pPr>
      <w:tabs>
        <w:tab w:val="center" w:pos="4536"/>
        <w:tab w:val="right" w:pos="9072"/>
      </w:tabs>
      <w:spacing w:line="240" w:lineRule="auto"/>
      <w:ind w:left="0" w:firstLine="0"/>
      <w:rPr>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2DBB7" w14:textId="77777777" w:rsidR="00B70C74" w:rsidRDefault="00B70C74" w:rsidP="00DB4EFE">
      <w:pPr>
        <w:spacing w:line="240" w:lineRule="auto"/>
      </w:pPr>
      <w:r>
        <w:separator/>
      </w:r>
    </w:p>
  </w:footnote>
  <w:footnote w:type="continuationSeparator" w:id="0">
    <w:p w14:paraId="71340571" w14:textId="77777777" w:rsidR="00B70C74" w:rsidRDefault="00B70C74" w:rsidP="00DB4EF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C4"/>
    <w:rsid w:val="000906C8"/>
    <w:rsid w:val="00103ACB"/>
    <w:rsid w:val="001126A6"/>
    <w:rsid w:val="00123B8F"/>
    <w:rsid w:val="002241D8"/>
    <w:rsid w:val="002A074E"/>
    <w:rsid w:val="003B28AB"/>
    <w:rsid w:val="003B5757"/>
    <w:rsid w:val="004072A8"/>
    <w:rsid w:val="00413B90"/>
    <w:rsid w:val="005B6257"/>
    <w:rsid w:val="005C21D1"/>
    <w:rsid w:val="005C4800"/>
    <w:rsid w:val="006D1A56"/>
    <w:rsid w:val="00774779"/>
    <w:rsid w:val="00811398"/>
    <w:rsid w:val="008C3D54"/>
    <w:rsid w:val="008E2FFA"/>
    <w:rsid w:val="00900EC2"/>
    <w:rsid w:val="00A02658"/>
    <w:rsid w:val="00A7382B"/>
    <w:rsid w:val="00A75388"/>
    <w:rsid w:val="00AC4C2E"/>
    <w:rsid w:val="00AC79FE"/>
    <w:rsid w:val="00AD1CF6"/>
    <w:rsid w:val="00AF3369"/>
    <w:rsid w:val="00B14097"/>
    <w:rsid w:val="00B70C74"/>
    <w:rsid w:val="00C328E2"/>
    <w:rsid w:val="00C348EB"/>
    <w:rsid w:val="00C93E9B"/>
    <w:rsid w:val="00D47EFD"/>
    <w:rsid w:val="00D56AD5"/>
    <w:rsid w:val="00D76547"/>
    <w:rsid w:val="00DB4EFE"/>
    <w:rsid w:val="00DE36DA"/>
    <w:rsid w:val="00DF30C4"/>
    <w:rsid w:val="00EB0765"/>
    <w:rsid w:val="00FB60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B050E"/>
  <w15:chartTrackingRefBased/>
  <w15:docId w15:val="{AD413493-140C-4D02-8A65-93043130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765"/>
    <w:pPr>
      <w:suppressAutoHyphens/>
      <w:spacing w:after="0" w:line="278" w:lineRule="auto"/>
      <w:ind w:left="-5" w:right="261" w:hanging="10"/>
      <w:jc w:val="both"/>
    </w:pPr>
    <w:rPr>
      <w:rFonts w:ascii="Arial" w:eastAsia="Arial" w:hAnsi="Arial" w:cs="Arial"/>
      <w:color w:val="000000" w:themeColor="text1"/>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TablolarDiziniChar">
    <w:name w:val="Tablolar Dizini Char"/>
    <w:basedOn w:val="VarsaylanParagrafYazTipi"/>
    <w:link w:val="TablolarDizini"/>
    <w:qFormat/>
    <w:rsid w:val="00EB0765"/>
    <w:rPr>
      <w:rFonts w:ascii="Arial" w:eastAsia="Arial" w:hAnsi="Arial" w:cs="Arial"/>
      <w:b/>
      <w:color w:val="000000" w:themeColor="text1"/>
      <w:sz w:val="20"/>
      <w:szCs w:val="20"/>
    </w:rPr>
  </w:style>
  <w:style w:type="paragraph" w:customStyle="1" w:styleId="TablolarDizini">
    <w:name w:val="Tablolar Dizini"/>
    <w:basedOn w:val="ekillerTablosu"/>
    <w:link w:val="TablolarDiziniChar"/>
    <w:qFormat/>
    <w:rsid w:val="00EB0765"/>
    <w:pPr>
      <w:spacing w:line="240" w:lineRule="auto"/>
    </w:pPr>
    <w:rPr>
      <w:b/>
    </w:rPr>
  </w:style>
  <w:style w:type="paragraph" w:styleId="ekillerTablosu">
    <w:name w:val="table of figures"/>
    <w:basedOn w:val="Normal"/>
    <w:next w:val="Normal"/>
    <w:uiPriority w:val="99"/>
    <w:semiHidden/>
    <w:unhideWhenUsed/>
    <w:rsid w:val="00EB0765"/>
    <w:pPr>
      <w:ind w:left="0"/>
    </w:pPr>
  </w:style>
  <w:style w:type="paragraph" w:styleId="stBilgi">
    <w:name w:val="header"/>
    <w:basedOn w:val="Normal"/>
    <w:link w:val="stBilgiChar"/>
    <w:uiPriority w:val="99"/>
    <w:unhideWhenUsed/>
    <w:rsid w:val="00DB4EFE"/>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DB4EFE"/>
    <w:rPr>
      <w:rFonts w:ascii="Arial" w:eastAsia="Arial" w:hAnsi="Arial" w:cs="Arial"/>
      <w:color w:val="000000" w:themeColor="text1"/>
      <w:sz w:val="20"/>
      <w:szCs w:val="20"/>
    </w:rPr>
  </w:style>
  <w:style w:type="paragraph" w:styleId="AltBilgi">
    <w:name w:val="footer"/>
    <w:basedOn w:val="Normal"/>
    <w:link w:val="AltBilgiChar"/>
    <w:uiPriority w:val="99"/>
    <w:unhideWhenUsed/>
    <w:rsid w:val="00DB4EFE"/>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DB4EFE"/>
    <w:rPr>
      <w:rFonts w:ascii="Arial" w:eastAsia="Arial" w:hAnsi="Arial"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87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SINEM GORAL TURKCU</dc:creator>
  <cp:keywords/>
  <dc:description/>
  <cp:lastModifiedBy>Pau</cp:lastModifiedBy>
  <cp:revision>2</cp:revision>
  <dcterms:created xsi:type="dcterms:W3CDTF">2026-04-17T06:33:00Z</dcterms:created>
  <dcterms:modified xsi:type="dcterms:W3CDTF">2026-04-17T06:33:00Z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d9fbe66f-55b3-45f8-97d9-a65dba0552ac</vt:lpwstr>
  </property>
</Properties>
</file>