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1D" w:rsidRDefault="00F7401D" w:rsidP="00F740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F7401D" w:rsidRPr="00F7401D" w:rsidRDefault="0051186C" w:rsidP="00F740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F</w:t>
      </w:r>
      <w:r w:rsidR="00F7401D" w:rsidRPr="00F7401D">
        <w:rPr>
          <w:rFonts w:ascii="Times New Roman" w:hAnsi="Times New Roman" w:cs="Times New Roman"/>
          <w:sz w:val="24"/>
          <w:szCs w:val="24"/>
        </w:rPr>
        <w:t xml:space="preserve">akültesinde </w:t>
      </w:r>
      <w:proofErr w:type="gramStart"/>
      <w:r w:rsidR="00F7401D" w:rsidRPr="00F7401D">
        <w:rPr>
          <w:rFonts w:ascii="Times New Roman" w:hAnsi="Times New Roman" w:cs="Times New Roman"/>
          <w:sz w:val="24"/>
          <w:szCs w:val="24"/>
        </w:rPr>
        <w:t>protez</w:t>
      </w:r>
      <w:proofErr w:type="gramEnd"/>
      <w:r w:rsidR="00F7401D" w:rsidRPr="00F7401D">
        <w:rPr>
          <w:rFonts w:ascii="Times New Roman" w:hAnsi="Times New Roman" w:cs="Times New Roman"/>
          <w:sz w:val="24"/>
          <w:szCs w:val="24"/>
        </w:rPr>
        <w:t xml:space="preserve"> işlemleri kapsamında yer alan ölçü kabul ve </w:t>
      </w:r>
      <w:proofErr w:type="spellStart"/>
      <w:r w:rsidR="00F7401D" w:rsidRPr="00F7401D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F7401D" w:rsidRPr="00F7401D">
        <w:rPr>
          <w:rFonts w:ascii="Times New Roman" w:hAnsi="Times New Roman" w:cs="Times New Roman"/>
          <w:sz w:val="24"/>
          <w:szCs w:val="24"/>
        </w:rPr>
        <w:t xml:space="preserve"> kriterlerini tanımlamak ve uygulanmasını sağlamak.</w:t>
      </w:r>
    </w:p>
    <w:p w:rsidR="00F7401D" w:rsidRDefault="00F7401D" w:rsidP="00F740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:rsidR="00F7401D" w:rsidRPr="00F7401D" w:rsidRDefault="00F7401D" w:rsidP="00F740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01D">
        <w:rPr>
          <w:rFonts w:ascii="Times New Roman" w:hAnsi="Times New Roman" w:cs="Times New Roman"/>
          <w:sz w:val="24"/>
          <w:szCs w:val="24"/>
        </w:rPr>
        <w:t>Hastadan alınan uygun olmayan protez ölçüleri</w:t>
      </w:r>
      <w:r>
        <w:rPr>
          <w:rFonts w:ascii="Times New Roman" w:hAnsi="Times New Roman" w:cs="Times New Roman"/>
          <w:sz w:val="24"/>
          <w:szCs w:val="24"/>
        </w:rPr>
        <w:t>ni kapsar.</w:t>
      </w:r>
    </w:p>
    <w:p w:rsidR="00F7401D" w:rsidRPr="00F7401D" w:rsidRDefault="00F7401D" w:rsidP="00F7401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:rsidR="00F7401D" w:rsidRPr="00F7401D" w:rsidRDefault="00F7401D" w:rsidP="00F740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01D">
        <w:rPr>
          <w:rFonts w:ascii="Times New Roman" w:hAnsi="Times New Roman" w:cs="Times New Roman"/>
          <w:sz w:val="24"/>
          <w:szCs w:val="24"/>
        </w:rPr>
        <w:t>Diş hekimleri,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01D">
        <w:rPr>
          <w:rFonts w:ascii="Times New Roman" w:hAnsi="Times New Roman" w:cs="Times New Roman"/>
          <w:sz w:val="24"/>
          <w:szCs w:val="24"/>
        </w:rPr>
        <w:t>protez laboratuvarı teknisyeni ve personeli</w:t>
      </w:r>
      <w:r w:rsidR="0006175F">
        <w:rPr>
          <w:rFonts w:ascii="Times New Roman" w:hAnsi="Times New Roman" w:cs="Times New Roman"/>
          <w:sz w:val="24"/>
          <w:szCs w:val="24"/>
        </w:rPr>
        <w:t>.</w:t>
      </w:r>
    </w:p>
    <w:p w:rsidR="00A73142" w:rsidRDefault="00F7401D" w:rsidP="00F740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01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F7401D" w:rsidRDefault="00F7401D" w:rsidP="00F740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UYGULAMA</w:t>
      </w:r>
    </w:p>
    <w:p w:rsidR="00EC7B7D" w:rsidRDefault="00F7401D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="00EC7B7D" w:rsidRPr="00EC7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C7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Hareketli P</w:t>
      </w:r>
      <w:r w:rsidR="00EC7B7D" w:rsidRP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rotezler</w:t>
      </w:r>
    </w:p>
    <w:p w:rsidR="00F7401D" w:rsidRDefault="00EC7B7D" w:rsidP="00F740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5.1.1. </w:t>
      </w:r>
      <w:r w:rsid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Hareketli P</w:t>
      </w:r>
      <w:r w:rsidR="00F7401D" w:rsidRP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rotezler için </w:t>
      </w:r>
      <w:r w:rsid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Kabul K</w:t>
      </w:r>
      <w:r w:rsidR="00F7401D" w:rsidRP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riterleri</w:t>
      </w:r>
    </w:p>
    <w:p w:rsidR="00F7401D" w:rsidRPr="00F7401D" w:rsidRDefault="00F7401D" w:rsidP="00F7401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Hastanın çene </w:t>
      </w:r>
      <w:proofErr w:type="spellStart"/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>kretleri</w:t>
      </w:r>
      <w:proofErr w:type="spellEnd"/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protez yapımına müsait olmalıdır.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>İyileşmemiş çekim yarası bulunmamalıdır.</w:t>
      </w:r>
    </w:p>
    <w:p w:rsidR="00F7401D" w:rsidRPr="00F7401D" w:rsidRDefault="00F7401D" w:rsidP="00F7401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Ölçü sınırları yeterli derinlikte, </w:t>
      </w:r>
      <w:proofErr w:type="spellStart"/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>frenilumlar</w:t>
      </w:r>
      <w:proofErr w:type="spellEnd"/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>rugalar</w:t>
      </w:r>
      <w:proofErr w:type="spellEnd"/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AH hattı belirgin olmalı, </w:t>
      </w:r>
      <w:proofErr w:type="spellStart"/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>tüberleri</w:t>
      </w:r>
      <w:proofErr w:type="spellEnd"/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57522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çine almalı, </w:t>
      </w:r>
      <w:proofErr w:type="spellStart"/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>retromandibular</w:t>
      </w:r>
      <w:proofErr w:type="spellEnd"/>
      <w:r w:rsidRPr="00F740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kabartı kaşık tarafından örtülmeli, ölçü yüzeyinde herhangi bir pürüzün olmaması en çok istenen durumdur.</w:t>
      </w:r>
    </w:p>
    <w:p w:rsidR="00F7401D" w:rsidRDefault="00EC7B7D" w:rsidP="00F7401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="00F7401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740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Hareketli P</w:t>
      </w:r>
      <w:r w:rsidR="00F7401D" w:rsidRP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rotezler için</w:t>
      </w:r>
      <w:r w:rsid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="00F7401D" w:rsidRP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Red</w:t>
      </w:r>
      <w:proofErr w:type="spellEnd"/>
      <w:r w:rsidR="00F7401D" w:rsidRP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F7401D" w:rsidRP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riterleri</w:t>
      </w:r>
    </w:p>
    <w:p w:rsidR="00F7401D" w:rsidRPr="00EC7B7D" w:rsidRDefault="00F7401D" w:rsidP="00F7401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maddesi üzerinde h</w:t>
      </w:r>
      <w:r w:rsid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ava kabarcığı </w:t>
      </w:r>
      <w:r w:rsidR="005118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boşluklar </w:t>
      </w:r>
      <w:r w:rsid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olması</w:t>
      </w:r>
    </w:p>
    <w:p w:rsidR="00F7401D" w:rsidRPr="00EC7B7D" w:rsidRDefault="00F7401D" w:rsidP="00F7401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sınırlarının yeterli derinliğe kadar inmemesi</w:t>
      </w:r>
    </w:p>
    <w:p w:rsidR="00F7401D" w:rsidRPr="00EC7B7D" w:rsidRDefault="00F7401D" w:rsidP="00F7401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maddesinin ölçü kaşığından ayrılması</w:t>
      </w:r>
    </w:p>
    <w:p w:rsidR="00F7401D" w:rsidRPr="00EC7B7D" w:rsidRDefault="00F7401D" w:rsidP="00F7401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maddesinin yırtılması</w:t>
      </w:r>
    </w:p>
    <w:p w:rsidR="00F7401D" w:rsidRPr="00EC7B7D" w:rsidRDefault="00F7401D" w:rsidP="00F7401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yüzeyinin net olamaması</w:t>
      </w:r>
    </w:p>
    <w:p w:rsidR="00F7401D" w:rsidRPr="00EC7B7D" w:rsidRDefault="0051186C" w:rsidP="00F7401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Ölçüde</w:t>
      </w:r>
      <w:r w:rsidR="00F7401D"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şler üzerindeki kroşe</w:t>
      </w:r>
      <w:r w:rsidR="00F7401D"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gelecek dişlerin net çıkmaması</w:t>
      </w:r>
    </w:p>
    <w:p w:rsidR="00F7401D" w:rsidRPr="004F6F5B" w:rsidRDefault="0051186C" w:rsidP="00F7401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Ölçüyü çıkarır</w:t>
      </w:r>
      <w:r w:rsidR="00F7401D"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ken alçı dişlerin kırılması vb.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durumlar</w:t>
      </w:r>
      <w:r w:rsidR="00F7401D"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 ölçü üzerinde çalışma yapılmayıp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reddedilir ve</w:t>
      </w:r>
      <w:r w:rsidR="00F7401D"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yenilenir.</w:t>
      </w:r>
    </w:p>
    <w:p w:rsidR="00F7401D" w:rsidRDefault="00EC7B7D" w:rsidP="00EC7B7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Sabit P</w:t>
      </w:r>
      <w:r w:rsidRPr="00EC7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rotezler</w:t>
      </w:r>
    </w:p>
    <w:p w:rsidR="00EC7B7D" w:rsidRDefault="00EC7B7D" w:rsidP="00EC7B7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C7B7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C7B7D">
        <w:rPr>
          <w:rFonts w:ascii="Times New Roman" w:hAnsi="Times New Roman" w:cs="Times New Roman"/>
          <w:b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Sabit P</w:t>
      </w:r>
      <w:r w:rsidRPr="00EC7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rotezler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için Kabul K</w:t>
      </w:r>
      <w:r w:rsidRP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riterleri</w:t>
      </w:r>
    </w:p>
    <w:p w:rsidR="00EC7B7D" w:rsidRPr="00EC7B7D" w:rsidRDefault="00EC7B7D" w:rsidP="00EC7B7D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Kesik dişlerin birbirine paralel olması, yeterli kalınlıkta kesilmiş olması, </w:t>
      </w:r>
      <w:proofErr w:type="spellStart"/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okluzal</w:t>
      </w:r>
      <w:proofErr w:type="spellEnd"/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yüzeyde yeterli mesafenin bırakılmış olması, </w:t>
      </w:r>
      <w:proofErr w:type="spellStart"/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kole</w:t>
      </w:r>
      <w:proofErr w:type="spellEnd"/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sınırının uygun açılmış olması ve ölçüde net çıkması, üzerine protez gelecek mukozanın ölçüsünün net ve pürüzsüz çıkması sabit protez ölçüsü için en uygun durumdur.</w:t>
      </w:r>
    </w:p>
    <w:p w:rsidR="00EC7B7D" w:rsidRDefault="00EC7B7D" w:rsidP="00EC7B7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5.2.2.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Sabit P</w:t>
      </w:r>
      <w:r w:rsidRPr="00EC7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rotezler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için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</w:t>
      </w:r>
      <w:r w:rsidRP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riterleri</w:t>
      </w:r>
    </w:p>
    <w:p w:rsidR="00EC7B7D" w:rsidRPr="00EC7B7D" w:rsidRDefault="00EC7B7D" w:rsidP="00EC7B7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maddesi üzerinde hava kabarcığı boşlukları olması,</w:t>
      </w:r>
    </w:p>
    <w:p w:rsidR="00EC7B7D" w:rsidRPr="00EC7B7D" w:rsidRDefault="00EC7B7D" w:rsidP="00EC7B7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sınırlarının yeterli derinliğe kadar inmemesi</w:t>
      </w:r>
    </w:p>
    <w:p w:rsidR="00EC7B7D" w:rsidRPr="00EC7B7D" w:rsidRDefault="00EC7B7D" w:rsidP="00EC7B7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maddesinin ölçü kaşığından ayrılması</w:t>
      </w:r>
    </w:p>
    <w:p w:rsidR="00EC7B7D" w:rsidRPr="00EC7B7D" w:rsidRDefault="00EC7B7D" w:rsidP="00EC7B7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maddesinin yırtılması</w:t>
      </w:r>
    </w:p>
    <w:p w:rsidR="00EC7B7D" w:rsidRPr="00EC7B7D" w:rsidRDefault="00EC7B7D" w:rsidP="00EC7B7D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yüzeyinin net olamaması</w:t>
      </w:r>
    </w:p>
    <w:p w:rsidR="00EC7B7D" w:rsidRPr="00EC7B7D" w:rsidRDefault="00EC7B7D" w:rsidP="00EC7B7D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Kesik dişlerin birbirine paralel yüzeylerden oluşmaması</w:t>
      </w:r>
    </w:p>
    <w:p w:rsidR="00EC7B7D" w:rsidRPr="00EC7B7D" w:rsidRDefault="00EC7B7D" w:rsidP="00EC7B7D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Kesik dişlerin karşıt çenedeki dişlerle arasında </w:t>
      </w:r>
      <w:proofErr w:type="spellStart"/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okluzal</w:t>
      </w:r>
      <w:proofErr w:type="spellEnd"/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mesafenin çok az olması</w:t>
      </w:r>
    </w:p>
    <w:p w:rsidR="00EC7B7D" w:rsidRPr="00EC7B7D" w:rsidRDefault="00EC7B7D" w:rsidP="00EC7B7D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Kole</w:t>
      </w:r>
      <w:proofErr w:type="spellEnd"/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sınırının uygun açılmaması ve ölçüde net çıkmaması</w:t>
      </w:r>
    </w:p>
    <w:p w:rsidR="00EC7B7D" w:rsidRPr="00EC7B7D" w:rsidRDefault="00EC7B7D" w:rsidP="00EC7B7D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İleri derecede çürük diş üzerine köprü ayağı gelmesi gibi durumlarında ölçü reddedilir ve yenilenir.</w:t>
      </w:r>
    </w:p>
    <w:p w:rsidR="00EC7B7D" w:rsidRDefault="00EC7B7D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7B7D" w:rsidRDefault="00EC7B7D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7B7D" w:rsidRDefault="00EC7B7D" w:rsidP="00EC7B7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Besleme Ö</w:t>
      </w:r>
      <w:r w:rsidRPr="00EC7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lçüsü</w:t>
      </w:r>
    </w:p>
    <w:p w:rsidR="00EC7B7D" w:rsidRDefault="00EC7B7D" w:rsidP="00EC7B7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C7B7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C7B7D">
        <w:rPr>
          <w:rFonts w:ascii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Besleme Ö</w:t>
      </w:r>
      <w:r w:rsidRPr="00EC7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lçüsü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için Kabul K</w:t>
      </w:r>
      <w:r w:rsidRP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riterleri</w:t>
      </w:r>
    </w:p>
    <w:p w:rsidR="00EC7B7D" w:rsidRPr="00EC7B7D" w:rsidRDefault="00EC7B7D" w:rsidP="00EC7B7D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Besleme yapılacak protezin içi yeterince boşaltılmalı, böylece aradaki boşluğa ölçü maddesinin girmesi için yer açılmalıdır.</w:t>
      </w:r>
    </w:p>
    <w:p w:rsidR="00EC7B7D" w:rsidRPr="00EC7B7D" w:rsidRDefault="00EC7B7D" w:rsidP="00EC7B7D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maddesinin yeterli kalınlıkta tüm anatomik sınırları içine alacak şekilde net olması gerekir.</w:t>
      </w:r>
    </w:p>
    <w:p w:rsidR="00EC7B7D" w:rsidRDefault="00EC7B7D" w:rsidP="00EC7B7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5.3.2.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Besleme Ö</w:t>
      </w:r>
      <w:r w:rsidRPr="00EC7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lçüsü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için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</w:t>
      </w:r>
      <w:r w:rsidRPr="00F740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riterleri</w:t>
      </w:r>
    </w:p>
    <w:p w:rsidR="00EC7B7D" w:rsidRPr="00EC7B7D" w:rsidRDefault="00EC7B7D" w:rsidP="00EC7B7D">
      <w:pPr>
        <w:numPr>
          <w:ilvl w:val="0"/>
          <w:numId w:val="6"/>
        </w:numPr>
        <w:spacing w:after="0" w:line="240" w:lineRule="auto"/>
        <w:ind w:left="567" w:right="45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Protezin içinin yeterince boşaltılmamış olması</w:t>
      </w:r>
    </w:p>
    <w:p w:rsidR="00EC7B7D" w:rsidRPr="00EC7B7D" w:rsidRDefault="00EC7B7D" w:rsidP="00EC7B7D">
      <w:pPr>
        <w:numPr>
          <w:ilvl w:val="0"/>
          <w:numId w:val="6"/>
        </w:numPr>
        <w:spacing w:after="0" w:line="240" w:lineRule="auto"/>
        <w:ind w:left="567" w:right="45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Protez içinde ölçü maddesinin hiç kalmamış olması</w:t>
      </w:r>
    </w:p>
    <w:p w:rsidR="00EC7B7D" w:rsidRPr="00EC7B7D" w:rsidRDefault="00EC7B7D" w:rsidP="00EC7B7D">
      <w:pPr>
        <w:numPr>
          <w:ilvl w:val="0"/>
          <w:numId w:val="6"/>
        </w:numPr>
        <w:spacing w:after="0" w:line="240" w:lineRule="auto"/>
        <w:ind w:left="567" w:right="45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sınırlarının yeterli uzunluğa ve derinliğe sahip olmaması</w:t>
      </w:r>
    </w:p>
    <w:p w:rsidR="00EC7B7D" w:rsidRPr="00EC7B7D" w:rsidRDefault="00EC7B7D" w:rsidP="00EC7B7D">
      <w:pPr>
        <w:numPr>
          <w:ilvl w:val="0"/>
          <w:numId w:val="6"/>
        </w:numPr>
        <w:spacing w:after="0" w:line="240" w:lineRule="auto"/>
        <w:ind w:left="567" w:right="45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yüzeyinde hava kabarcıklarının bulunması</w:t>
      </w:r>
    </w:p>
    <w:p w:rsidR="00EC7B7D" w:rsidRPr="00EC7B7D" w:rsidRDefault="00EC7B7D" w:rsidP="00EC7B7D">
      <w:pPr>
        <w:numPr>
          <w:ilvl w:val="0"/>
          <w:numId w:val="6"/>
        </w:numPr>
        <w:spacing w:after="0" w:line="240" w:lineRule="auto"/>
        <w:ind w:left="567" w:right="-28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7B7D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besleme ölçü maddesiyle ölçü alınmaması gibi durumlarda ölçü reddedilir ve yenilenir.</w:t>
      </w:r>
    </w:p>
    <w:p w:rsidR="00EC7B7D" w:rsidRDefault="00EC7B7D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186C" w:rsidRDefault="0051186C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019F" w:rsidRDefault="0025019F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186C" w:rsidRDefault="0051186C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019F" w:rsidRDefault="0025019F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Default="0068523A" w:rsidP="00EC7B7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8523A" w:rsidRDefault="0068523A" w:rsidP="002501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3A" w:rsidRPr="00EC7B7D" w:rsidRDefault="0068523A" w:rsidP="0051186C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8523A" w:rsidRPr="00EC7B7D" w:rsidSect="0025019F">
      <w:headerReference w:type="even" r:id="rId7"/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F5" w:rsidRDefault="000F72F5" w:rsidP="00F7401D">
      <w:pPr>
        <w:spacing w:after="0" w:line="240" w:lineRule="auto"/>
      </w:pPr>
      <w:r>
        <w:separator/>
      </w:r>
    </w:p>
  </w:endnote>
  <w:endnote w:type="continuationSeparator" w:id="0">
    <w:p w:rsidR="000F72F5" w:rsidRDefault="000F72F5" w:rsidP="00F7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F5" w:rsidRDefault="000F72F5" w:rsidP="00F7401D">
      <w:pPr>
        <w:spacing w:after="0" w:line="240" w:lineRule="auto"/>
      </w:pPr>
      <w:r>
        <w:separator/>
      </w:r>
    </w:p>
  </w:footnote>
  <w:footnote w:type="continuationSeparator" w:id="0">
    <w:p w:rsidR="000F72F5" w:rsidRDefault="000F72F5" w:rsidP="00F7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68523A" w:rsidTr="006D5FA8">
      <w:trPr>
        <w:trHeight w:val="979"/>
      </w:trPr>
      <w:tc>
        <w:tcPr>
          <w:tcW w:w="1702" w:type="dxa"/>
          <w:vMerge w:val="restart"/>
        </w:tcPr>
        <w:p w:rsidR="0068523A" w:rsidRDefault="0068523A" w:rsidP="0068523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47CFAFEC" wp14:editId="059CC64E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68523A" w:rsidRPr="00350BA5" w:rsidRDefault="0068523A" w:rsidP="0068523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PROTEZ LABORATUVARI ÖLÇÜ KABUL RED TALİMATI</w:t>
          </w:r>
        </w:p>
      </w:tc>
      <w:tc>
        <w:tcPr>
          <w:tcW w:w="1701" w:type="dxa"/>
          <w:vMerge w:val="restart"/>
        </w:tcPr>
        <w:p w:rsidR="0068523A" w:rsidRDefault="0068523A" w:rsidP="0068523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6A706272" wp14:editId="747D8D85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8523A" w:rsidTr="006D5FA8">
      <w:trPr>
        <w:trHeight w:val="430"/>
      </w:trPr>
      <w:tc>
        <w:tcPr>
          <w:tcW w:w="1702" w:type="dxa"/>
          <w:vMerge/>
        </w:tcPr>
        <w:p w:rsidR="0068523A" w:rsidRDefault="0068523A" w:rsidP="0068523A"/>
      </w:tc>
      <w:tc>
        <w:tcPr>
          <w:tcW w:w="1417" w:type="dxa"/>
        </w:tcPr>
        <w:p w:rsidR="0068523A" w:rsidRPr="006F4BC6" w:rsidRDefault="0068523A" w:rsidP="0068523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68523A" w:rsidRPr="006F4BC6" w:rsidRDefault="0068523A" w:rsidP="0068523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68523A" w:rsidRPr="006F4BC6" w:rsidRDefault="0068523A" w:rsidP="0068523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68523A" w:rsidRPr="006F4BC6" w:rsidRDefault="0068523A" w:rsidP="0068523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68523A" w:rsidRPr="006F4BC6" w:rsidRDefault="0068523A" w:rsidP="0068523A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68523A" w:rsidRPr="006F4BC6" w:rsidRDefault="0068523A" w:rsidP="0068523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68523A" w:rsidRDefault="0068523A" w:rsidP="0068523A"/>
      </w:tc>
    </w:tr>
    <w:tr w:rsidR="0068523A" w:rsidTr="006D5FA8">
      <w:trPr>
        <w:trHeight w:val="58"/>
      </w:trPr>
      <w:tc>
        <w:tcPr>
          <w:tcW w:w="1702" w:type="dxa"/>
          <w:vMerge/>
        </w:tcPr>
        <w:p w:rsidR="0068523A" w:rsidRDefault="0068523A" w:rsidP="0068523A"/>
      </w:tc>
      <w:tc>
        <w:tcPr>
          <w:tcW w:w="1417" w:type="dxa"/>
          <w:vAlign w:val="center"/>
        </w:tcPr>
        <w:p w:rsidR="0068523A" w:rsidRPr="006F4BC6" w:rsidRDefault="0068523A" w:rsidP="0068523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SDP.TL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.19</w:t>
          </w:r>
        </w:p>
      </w:tc>
      <w:tc>
        <w:tcPr>
          <w:tcW w:w="1276" w:type="dxa"/>
          <w:vAlign w:val="center"/>
        </w:tcPr>
        <w:p w:rsidR="0068523A" w:rsidRPr="006F4BC6" w:rsidRDefault="0068523A" w:rsidP="0068523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13.12.2019</w:t>
          </w:r>
        </w:p>
      </w:tc>
      <w:tc>
        <w:tcPr>
          <w:tcW w:w="1418" w:type="dxa"/>
        </w:tcPr>
        <w:p w:rsidR="0068523A" w:rsidRPr="0068523A" w:rsidRDefault="0068523A" w:rsidP="0068523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8523A">
            <w:rPr>
              <w:rFonts w:ascii="Times New Roman" w:hAnsi="Times New Roman" w:cs="Times New Roman"/>
              <w:sz w:val="20"/>
              <w:szCs w:val="20"/>
            </w:rPr>
            <w:t>20.06.2025</w:t>
          </w:r>
        </w:p>
      </w:tc>
      <w:tc>
        <w:tcPr>
          <w:tcW w:w="1417" w:type="dxa"/>
        </w:tcPr>
        <w:p w:rsidR="0068523A" w:rsidRPr="0068523A" w:rsidRDefault="0068523A" w:rsidP="0068523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8523A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68523A" w:rsidRPr="006F4BC6" w:rsidRDefault="0068523A" w:rsidP="0068523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68523A" w:rsidRDefault="0068523A" w:rsidP="0068523A"/>
      </w:tc>
    </w:tr>
  </w:tbl>
  <w:p w:rsidR="0068523A" w:rsidRDefault="006852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F7401D" w:rsidTr="003A1F6F">
      <w:trPr>
        <w:trHeight w:val="979"/>
      </w:trPr>
      <w:tc>
        <w:tcPr>
          <w:tcW w:w="1702" w:type="dxa"/>
          <w:vMerge w:val="restart"/>
        </w:tcPr>
        <w:p w:rsidR="00F7401D" w:rsidRDefault="00F7401D" w:rsidP="00F7401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B5E4663" wp14:editId="2ABF29DE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57" name="Resi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F7401D" w:rsidRPr="00350BA5" w:rsidRDefault="00F7401D" w:rsidP="00F7401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PROTEZ LABORATUVARI ÖLÇÜ KABUL RED TALİMATI</w:t>
          </w:r>
        </w:p>
      </w:tc>
      <w:tc>
        <w:tcPr>
          <w:tcW w:w="1701" w:type="dxa"/>
          <w:vMerge w:val="restart"/>
        </w:tcPr>
        <w:p w:rsidR="00F7401D" w:rsidRDefault="00F7401D" w:rsidP="00F7401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2B604B1" wp14:editId="1BDEA204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5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7401D" w:rsidTr="003A1F6F">
      <w:trPr>
        <w:trHeight w:val="430"/>
      </w:trPr>
      <w:tc>
        <w:tcPr>
          <w:tcW w:w="1702" w:type="dxa"/>
          <w:vMerge/>
        </w:tcPr>
        <w:p w:rsidR="00F7401D" w:rsidRDefault="00F7401D" w:rsidP="00F7401D"/>
      </w:tc>
      <w:tc>
        <w:tcPr>
          <w:tcW w:w="1417" w:type="dxa"/>
        </w:tcPr>
        <w:p w:rsidR="00F7401D" w:rsidRPr="006F4BC6" w:rsidRDefault="00F7401D" w:rsidP="00F7401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F7401D" w:rsidRPr="006F4BC6" w:rsidRDefault="00F7401D" w:rsidP="00F7401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F7401D" w:rsidRPr="006F4BC6" w:rsidRDefault="00F7401D" w:rsidP="00F7401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F7401D" w:rsidRPr="006F4BC6" w:rsidRDefault="00F7401D" w:rsidP="00F7401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F7401D" w:rsidRPr="006F4BC6" w:rsidRDefault="00F7401D" w:rsidP="00F7401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F7401D" w:rsidRPr="006F4BC6" w:rsidRDefault="00F7401D" w:rsidP="00F7401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F7401D" w:rsidRDefault="00F7401D" w:rsidP="00F7401D"/>
      </w:tc>
    </w:tr>
    <w:tr w:rsidR="00F7401D" w:rsidTr="003A1F6F">
      <w:trPr>
        <w:trHeight w:val="58"/>
      </w:trPr>
      <w:tc>
        <w:tcPr>
          <w:tcW w:w="1702" w:type="dxa"/>
          <w:vMerge/>
        </w:tcPr>
        <w:p w:rsidR="00F7401D" w:rsidRDefault="00F7401D" w:rsidP="00F7401D"/>
      </w:tc>
      <w:tc>
        <w:tcPr>
          <w:tcW w:w="1417" w:type="dxa"/>
          <w:vAlign w:val="center"/>
        </w:tcPr>
        <w:p w:rsidR="00F7401D" w:rsidRPr="006F4BC6" w:rsidRDefault="0068523A" w:rsidP="00F7401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SDP</w:t>
          </w:r>
          <w:r w:rsidR="00967A4D">
            <w:rPr>
              <w:rFonts w:ascii="Times New Roman" w:hAnsi="Times New Roman" w:cs="Times New Roman"/>
              <w:sz w:val="20"/>
              <w:szCs w:val="20"/>
            </w:rPr>
            <w:t>.TL</w:t>
          </w:r>
          <w:proofErr w:type="gramEnd"/>
          <w:r w:rsidR="00967A4D">
            <w:rPr>
              <w:rFonts w:ascii="Times New Roman" w:hAnsi="Times New Roman" w:cs="Times New Roman"/>
              <w:sz w:val="20"/>
              <w:szCs w:val="20"/>
            </w:rPr>
            <w:t>.19</w:t>
          </w:r>
        </w:p>
      </w:tc>
      <w:tc>
        <w:tcPr>
          <w:tcW w:w="1276" w:type="dxa"/>
          <w:vAlign w:val="center"/>
        </w:tcPr>
        <w:p w:rsidR="00F7401D" w:rsidRPr="006F4BC6" w:rsidRDefault="00967A4D" w:rsidP="00F7401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</w:t>
          </w:r>
          <w:r w:rsidR="00F7401D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F7401D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F7401D" w:rsidRPr="0068523A" w:rsidRDefault="0068523A" w:rsidP="0068523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8523A">
            <w:rPr>
              <w:rFonts w:ascii="Times New Roman" w:hAnsi="Times New Roman" w:cs="Times New Roman"/>
              <w:sz w:val="20"/>
              <w:szCs w:val="20"/>
            </w:rPr>
            <w:t>20.06.2025</w:t>
          </w:r>
        </w:p>
      </w:tc>
      <w:tc>
        <w:tcPr>
          <w:tcW w:w="1417" w:type="dxa"/>
        </w:tcPr>
        <w:p w:rsidR="00F7401D" w:rsidRPr="0068523A" w:rsidRDefault="0068523A" w:rsidP="0068523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8523A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F7401D" w:rsidRPr="006F4BC6" w:rsidRDefault="00967A4D" w:rsidP="00F7401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F7401D" w:rsidRDefault="00F7401D" w:rsidP="00F7401D"/>
      </w:tc>
    </w:tr>
  </w:tbl>
  <w:p w:rsidR="00F7401D" w:rsidRDefault="00F740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7614"/>
    <w:multiLevelType w:val="hybridMultilevel"/>
    <w:tmpl w:val="737CF6A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F11E6"/>
    <w:multiLevelType w:val="hybridMultilevel"/>
    <w:tmpl w:val="E9BEE2D8"/>
    <w:lvl w:ilvl="0" w:tplc="041F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2CA97857"/>
    <w:multiLevelType w:val="hybridMultilevel"/>
    <w:tmpl w:val="075A7B56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4E075F5"/>
    <w:multiLevelType w:val="hybridMultilevel"/>
    <w:tmpl w:val="889AECC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65027F"/>
    <w:multiLevelType w:val="hybridMultilevel"/>
    <w:tmpl w:val="DD5A425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38D613C"/>
    <w:multiLevelType w:val="hybridMultilevel"/>
    <w:tmpl w:val="A84AACDE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36"/>
    <w:rsid w:val="0006175F"/>
    <w:rsid w:val="000F72F5"/>
    <w:rsid w:val="0025019F"/>
    <w:rsid w:val="00491A5E"/>
    <w:rsid w:val="0051186C"/>
    <w:rsid w:val="00667572"/>
    <w:rsid w:val="0068523A"/>
    <w:rsid w:val="00693421"/>
    <w:rsid w:val="00743B72"/>
    <w:rsid w:val="00757522"/>
    <w:rsid w:val="00967A4D"/>
    <w:rsid w:val="009B0B24"/>
    <w:rsid w:val="00A50AC9"/>
    <w:rsid w:val="00A73142"/>
    <w:rsid w:val="00DA0303"/>
    <w:rsid w:val="00E27B65"/>
    <w:rsid w:val="00E51193"/>
    <w:rsid w:val="00EC7B7D"/>
    <w:rsid w:val="00F7401D"/>
    <w:rsid w:val="00FC5636"/>
    <w:rsid w:val="00F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1B7E2D2-F081-4EEC-94F2-186622A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0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4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401D"/>
  </w:style>
  <w:style w:type="paragraph" w:styleId="AltBilgi">
    <w:name w:val="footer"/>
    <w:basedOn w:val="Normal"/>
    <w:link w:val="AltBilgiChar"/>
    <w:uiPriority w:val="99"/>
    <w:unhideWhenUsed/>
    <w:rsid w:val="00F74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401D"/>
  </w:style>
  <w:style w:type="table" w:styleId="TabloKlavuzu">
    <w:name w:val="Table Grid"/>
    <w:basedOn w:val="NormalTablo"/>
    <w:uiPriority w:val="39"/>
    <w:rsid w:val="00F7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7401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DA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51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2025-06-20T11:34:00Z</dcterms:created>
  <dcterms:modified xsi:type="dcterms:W3CDTF">2025-10-24T08:01:00Z</dcterms:modified>
</cp:coreProperties>
</file>