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C1" w:rsidRDefault="006979C1" w:rsidP="00393ADF">
      <w:pPr>
        <w:autoSpaceDE w:val="0"/>
        <w:autoSpaceDN w:val="0"/>
        <w:adjustRightInd w:val="0"/>
        <w:spacing w:line="276" w:lineRule="auto"/>
        <w:ind w:left="-284"/>
        <w:jc w:val="both"/>
        <w:rPr>
          <w:rFonts w:ascii="Times New Roman" w:hAnsi="Times New Roman"/>
          <w:b/>
          <w:sz w:val="24"/>
          <w:szCs w:val="24"/>
        </w:rPr>
      </w:pPr>
      <w:r>
        <w:rPr>
          <w:rFonts w:ascii="Times New Roman" w:hAnsi="Times New Roman"/>
          <w:b/>
          <w:sz w:val="24"/>
          <w:szCs w:val="24"/>
        </w:rPr>
        <w:t>1. AMAÇ</w:t>
      </w:r>
    </w:p>
    <w:p w:rsidR="00F17A09" w:rsidRDefault="00F17A09" w:rsidP="00393ADF">
      <w:pPr>
        <w:autoSpaceDE w:val="0"/>
        <w:autoSpaceDN w:val="0"/>
        <w:adjustRightInd w:val="0"/>
        <w:spacing w:line="276" w:lineRule="auto"/>
        <w:ind w:left="-284"/>
        <w:jc w:val="both"/>
        <w:rPr>
          <w:rFonts w:ascii="Times New Roman" w:eastAsia="Calibri" w:hAnsi="Times New Roman"/>
          <w:sz w:val="24"/>
          <w:szCs w:val="24"/>
        </w:rPr>
      </w:pPr>
      <w:r w:rsidRPr="00603C05">
        <w:rPr>
          <w:rFonts w:ascii="Times New Roman" w:eastAsia="Calibri" w:hAnsi="Times New Roman"/>
          <w:sz w:val="24"/>
          <w:szCs w:val="24"/>
        </w:rPr>
        <w:t>Atıkların</w:t>
      </w:r>
      <w:r w:rsidR="00393ADF">
        <w:rPr>
          <w:rFonts w:ascii="Times New Roman" w:eastAsia="Calibri" w:hAnsi="Times New Roman"/>
          <w:sz w:val="24"/>
          <w:szCs w:val="24"/>
        </w:rPr>
        <w:t>,</w:t>
      </w:r>
      <w:r w:rsidRPr="00603C05">
        <w:rPr>
          <w:rFonts w:ascii="Times New Roman" w:eastAsia="Calibri" w:hAnsi="Times New Roman"/>
          <w:sz w:val="24"/>
          <w:szCs w:val="24"/>
        </w:rPr>
        <w:t xml:space="preserve"> Çevre ve Orman Bakanlığı Tıbbi Atıkların Kontrolü Yönetmeliğine uygun olarak toplanması, taşınması, geçici depolanması ve ilgili birimlere teslimini sağlamak. </w:t>
      </w:r>
    </w:p>
    <w:p w:rsidR="00393ADF" w:rsidRDefault="006979C1" w:rsidP="00393ADF">
      <w:pPr>
        <w:spacing w:line="276" w:lineRule="auto"/>
        <w:ind w:left="-284"/>
        <w:jc w:val="both"/>
        <w:rPr>
          <w:rFonts w:ascii="Times New Roman" w:eastAsia="Calibri" w:hAnsi="Times New Roman"/>
          <w:b/>
          <w:sz w:val="24"/>
          <w:szCs w:val="24"/>
        </w:rPr>
      </w:pPr>
      <w:r>
        <w:rPr>
          <w:rFonts w:ascii="Times New Roman" w:eastAsia="Calibri" w:hAnsi="Times New Roman"/>
          <w:b/>
          <w:sz w:val="24"/>
          <w:szCs w:val="24"/>
        </w:rPr>
        <w:t xml:space="preserve">2. </w:t>
      </w:r>
      <w:r w:rsidR="00393ADF">
        <w:rPr>
          <w:rFonts w:ascii="Times New Roman" w:eastAsia="Calibri" w:hAnsi="Times New Roman"/>
          <w:b/>
          <w:sz w:val="24"/>
          <w:szCs w:val="24"/>
        </w:rPr>
        <w:t>KAPSAM</w:t>
      </w:r>
    </w:p>
    <w:p w:rsidR="00393ADF" w:rsidRPr="00393ADF" w:rsidRDefault="00393ADF" w:rsidP="00393ADF">
      <w:pPr>
        <w:autoSpaceDE w:val="0"/>
        <w:autoSpaceDN w:val="0"/>
        <w:adjustRightInd w:val="0"/>
        <w:spacing w:line="276" w:lineRule="auto"/>
        <w:ind w:left="-284"/>
        <w:jc w:val="both"/>
        <w:rPr>
          <w:rFonts w:ascii="Times New Roman" w:eastAsia="Calibri" w:hAnsi="Times New Roman"/>
          <w:sz w:val="24"/>
          <w:szCs w:val="24"/>
        </w:rPr>
      </w:pPr>
      <w:r w:rsidRPr="00603C05">
        <w:rPr>
          <w:rFonts w:ascii="Times New Roman" w:eastAsia="Calibri" w:hAnsi="Times New Roman"/>
          <w:sz w:val="24"/>
          <w:szCs w:val="24"/>
        </w:rPr>
        <w:t>Fa</w:t>
      </w:r>
      <w:r>
        <w:rPr>
          <w:rFonts w:ascii="Times New Roman" w:eastAsia="Calibri" w:hAnsi="Times New Roman"/>
          <w:sz w:val="24"/>
          <w:szCs w:val="24"/>
        </w:rPr>
        <w:t xml:space="preserve">külte Yönetimini ve tüm birimlerde çalışanları </w:t>
      </w:r>
      <w:r w:rsidRPr="00603C05">
        <w:rPr>
          <w:rFonts w:ascii="Times New Roman" w:eastAsia="Calibri" w:hAnsi="Times New Roman"/>
          <w:sz w:val="24"/>
          <w:szCs w:val="24"/>
        </w:rPr>
        <w:t>kapsar.</w:t>
      </w:r>
    </w:p>
    <w:p w:rsidR="006979C1" w:rsidRDefault="00393ADF" w:rsidP="00393ADF">
      <w:pPr>
        <w:spacing w:line="276" w:lineRule="auto"/>
        <w:ind w:left="-284"/>
        <w:jc w:val="both"/>
        <w:rPr>
          <w:rFonts w:ascii="Times New Roman" w:eastAsia="Calibri" w:hAnsi="Times New Roman"/>
          <w:b/>
          <w:sz w:val="24"/>
          <w:szCs w:val="24"/>
        </w:rPr>
      </w:pPr>
      <w:r>
        <w:rPr>
          <w:rFonts w:ascii="Times New Roman" w:eastAsia="Calibri" w:hAnsi="Times New Roman"/>
          <w:b/>
          <w:sz w:val="24"/>
          <w:szCs w:val="24"/>
        </w:rPr>
        <w:t xml:space="preserve">3. </w:t>
      </w:r>
      <w:r w:rsidR="006979C1">
        <w:rPr>
          <w:rFonts w:ascii="Times New Roman" w:eastAsia="Calibri" w:hAnsi="Times New Roman"/>
          <w:b/>
          <w:sz w:val="24"/>
          <w:szCs w:val="24"/>
        </w:rPr>
        <w:t>SORUMLULAR</w:t>
      </w:r>
    </w:p>
    <w:p w:rsidR="00F17A09" w:rsidRDefault="00F17A09" w:rsidP="00393ADF">
      <w:pPr>
        <w:spacing w:line="276" w:lineRule="auto"/>
        <w:ind w:left="-284"/>
        <w:jc w:val="both"/>
        <w:rPr>
          <w:rFonts w:ascii="Times New Roman" w:hAnsi="Times New Roman"/>
          <w:sz w:val="24"/>
          <w:szCs w:val="24"/>
        </w:rPr>
      </w:pPr>
      <w:r w:rsidRPr="00603C05">
        <w:rPr>
          <w:rFonts w:ascii="Times New Roman" w:hAnsi="Times New Roman"/>
          <w:sz w:val="24"/>
          <w:szCs w:val="24"/>
        </w:rPr>
        <w:t>Tıbb</w:t>
      </w:r>
      <w:r>
        <w:rPr>
          <w:rFonts w:ascii="Times New Roman" w:hAnsi="Times New Roman"/>
          <w:sz w:val="24"/>
          <w:szCs w:val="24"/>
        </w:rPr>
        <w:t>i atıklarla ilgili uygulamalar</w:t>
      </w:r>
      <w:r w:rsidRPr="00603C05">
        <w:rPr>
          <w:rFonts w:ascii="Times New Roman" w:hAnsi="Times New Roman"/>
          <w:sz w:val="24"/>
          <w:szCs w:val="24"/>
        </w:rPr>
        <w:t xml:space="preserve">dan </w:t>
      </w:r>
      <w:r>
        <w:rPr>
          <w:rFonts w:ascii="Times New Roman" w:hAnsi="Times New Roman"/>
          <w:sz w:val="24"/>
          <w:szCs w:val="24"/>
        </w:rPr>
        <w:t>tüm bölümler</w:t>
      </w:r>
      <w:r w:rsidRPr="00603C05">
        <w:rPr>
          <w:rFonts w:ascii="Times New Roman" w:hAnsi="Times New Roman"/>
          <w:sz w:val="24"/>
          <w:szCs w:val="24"/>
        </w:rPr>
        <w:t xml:space="preserve"> sorumludur. Talimatların hazırlanmasından, eğitimlerin organizasyonundan Enfeksiyon Kontrol Komitesi ve </w:t>
      </w:r>
      <w:r>
        <w:rPr>
          <w:rFonts w:ascii="Times New Roman" w:hAnsi="Times New Roman"/>
          <w:sz w:val="24"/>
          <w:szCs w:val="24"/>
        </w:rPr>
        <w:t>Fakülte</w:t>
      </w:r>
      <w:r w:rsidRPr="00603C05">
        <w:rPr>
          <w:rFonts w:ascii="Times New Roman" w:hAnsi="Times New Roman"/>
          <w:sz w:val="24"/>
          <w:szCs w:val="24"/>
        </w:rPr>
        <w:t xml:space="preserve"> </w:t>
      </w:r>
      <w:r w:rsidR="00393ADF">
        <w:rPr>
          <w:rFonts w:ascii="Times New Roman" w:hAnsi="Times New Roman"/>
          <w:sz w:val="24"/>
          <w:szCs w:val="24"/>
        </w:rPr>
        <w:t>Yönetimi</w:t>
      </w:r>
      <w:r>
        <w:rPr>
          <w:rFonts w:ascii="Times New Roman" w:hAnsi="Times New Roman"/>
          <w:sz w:val="24"/>
          <w:szCs w:val="24"/>
        </w:rPr>
        <w:t xml:space="preserve"> </w:t>
      </w:r>
      <w:r w:rsidRPr="00603C05">
        <w:rPr>
          <w:rFonts w:ascii="Times New Roman" w:hAnsi="Times New Roman"/>
          <w:sz w:val="24"/>
          <w:szCs w:val="24"/>
        </w:rPr>
        <w:t xml:space="preserve">sorumludur. </w:t>
      </w:r>
    </w:p>
    <w:p w:rsidR="006D0B37" w:rsidRDefault="00393ADF" w:rsidP="00393ADF">
      <w:pPr>
        <w:spacing w:line="276" w:lineRule="auto"/>
        <w:ind w:left="-284"/>
        <w:jc w:val="both"/>
        <w:rPr>
          <w:rFonts w:ascii="Helvetica" w:hAnsi="Helvetica"/>
          <w:color w:val="555555"/>
        </w:rPr>
      </w:pPr>
      <w:r>
        <w:rPr>
          <w:rFonts w:ascii="Times New Roman" w:eastAsia="Calibri" w:hAnsi="Times New Roman"/>
          <w:b/>
          <w:sz w:val="24"/>
          <w:szCs w:val="24"/>
        </w:rPr>
        <w:t>4</w:t>
      </w:r>
      <w:r w:rsidR="006D0B37" w:rsidRPr="006D0B37">
        <w:rPr>
          <w:rFonts w:ascii="Times New Roman" w:eastAsia="Calibri" w:hAnsi="Times New Roman"/>
          <w:b/>
          <w:sz w:val="24"/>
          <w:szCs w:val="24"/>
        </w:rPr>
        <w:t>.</w:t>
      </w:r>
      <w:r w:rsidR="006979C1">
        <w:rPr>
          <w:rFonts w:ascii="Times New Roman" w:eastAsia="Calibri" w:hAnsi="Times New Roman"/>
          <w:b/>
          <w:sz w:val="24"/>
          <w:szCs w:val="24"/>
        </w:rPr>
        <w:t xml:space="preserve"> </w:t>
      </w:r>
      <w:r w:rsidR="006D0B37" w:rsidRPr="006D0B37">
        <w:rPr>
          <w:rFonts w:ascii="Times New Roman" w:hAnsi="Times New Roman"/>
          <w:b/>
          <w:sz w:val="24"/>
          <w:szCs w:val="24"/>
        </w:rPr>
        <w:t>T</w:t>
      </w:r>
      <w:r w:rsidR="006979C1">
        <w:rPr>
          <w:rFonts w:ascii="Times New Roman" w:hAnsi="Times New Roman"/>
          <w:b/>
          <w:sz w:val="24"/>
          <w:szCs w:val="24"/>
        </w:rPr>
        <w:t>ANIMLAR</w:t>
      </w:r>
      <w:r w:rsidR="006D0B37" w:rsidRPr="006D0B37">
        <w:rPr>
          <w:rFonts w:ascii="Helvetica" w:hAnsi="Helvetica"/>
          <w:color w:val="555555"/>
        </w:rPr>
        <w:t xml:space="preserve"> </w:t>
      </w:r>
    </w:p>
    <w:p w:rsidR="006D0B37" w:rsidRDefault="006D0B37" w:rsidP="00393ADF">
      <w:pPr>
        <w:spacing w:line="276" w:lineRule="auto"/>
        <w:ind w:left="-284"/>
        <w:jc w:val="both"/>
        <w:rPr>
          <w:rFonts w:ascii="Times New Roman" w:hAnsi="Times New Roman"/>
          <w:sz w:val="24"/>
          <w:szCs w:val="24"/>
        </w:rPr>
      </w:pPr>
      <w:r>
        <w:rPr>
          <w:rFonts w:ascii="Times New Roman" w:eastAsia="Calibri" w:hAnsi="Times New Roman"/>
          <w:b/>
          <w:sz w:val="24"/>
          <w:szCs w:val="24"/>
        </w:rPr>
        <w:t>Atık:</w:t>
      </w:r>
      <w:r>
        <w:rPr>
          <w:rFonts w:ascii="Helvetica" w:hAnsi="Helvetica"/>
          <w:color w:val="555555"/>
        </w:rPr>
        <w:t> </w:t>
      </w:r>
      <w:r>
        <w:rPr>
          <w:rFonts w:ascii="Times New Roman" w:hAnsi="Times New Roman"/>
          <w:sz w:val="24"/>
          <w:szCs w:val="24"/>
        </w:rPr>
        <w:t>Ü</w:t>
      </w:r>
      <w:r w:rsidRPr="006D0B37">
        <w:rPr>
          <w:rFonts w:ascii="Times New Roman" w:hAnsi="Times New Roman"/>
          <w:sz w:val="24"/>
          <w:szCs w:val="24"/>
        </w:rPr>
        <w:t>reticisi veya fiilen elinde bulunduran gerçek veya tüzel kişi tarafından çevreye atılan veya bırakılan ya da atılması zorunlu olan herhangi bir madde veya materyal</w:t>
      </w:r>
      <w:r>
        <w:rPr>
          <w:rFonts w:ascii="Times New Roman" w:hAnsi="Times New Roman"/>
          <w:sz w:val="24"/>
          <w:szCs w:val="24"/>
        </w:rPr>
        <w:t>dir.</w:t>
      </w:r>
    </w:p>
    <w:p w:rsidR="006D0B37" w:rsidRDefault="006D0B37" w:rsidP="00393ADF">
      <w:pPr>
        <w:spacing w:line="276" w:lineRule="auto"/>
        <w:ind w:left="-284"/>
        <w:jc w:val="both"/>
        <w:rPr>
          <w:rFonts w:ascii="Times New Roman" w:hAnsi="Times New Roman"/>
          <w:sz w:val="24"/>
          <w:szCs w:val="24"/>
        </w:rPr>
      </w:pPr>
      <w:r w:rsidRPr="006D0B37">
        <w:rPr>
          <w:rFonts w:ascii="Times New Roman" w:eastAsia="Calibri" w:hAnsi="Times New Roman"/>
          <w:sz w:val="24"/>
          <w:szCs w:val="24"/>
        </w:rPr>
        <w:t>Atıklar;</w:t>
      </w:r>
      <w:r>
        <w:rPr>
          <w:rFonts w:ascii="Times New Roman" w:eastAsia="Calibri" w:hAnsi="Times New Roman"/>
          <w:sz w:val="24"/>
          <w:szCs w:val="24"/>
        </w:rPr>
        <w:t xml:space="preserve"> </w:t>
      </w:r>
      <w:r w:rsidRPr="00603C05">
        <w:rPr>
          <w:rFonts w:ascii="Times New Roman" w:hAnsi="Times New Roman"/>
          <w:sz w:val="24"/>
          <w:szCs w:val="24"/>
        </w:rPr>
        <w:t xml:space="preserve">evsel nitelikli atıklar, </w:t>
      </w:r>
      <w:r>
        <w:rPr>
          <w:rFonts w:ascii="Times New Roman" w:hAnsi="Times New Roman"/>
          <w:sz w:val="24"/>
          <w:szCs w:val="24"/>
        </w:rPr>
        <w:t xml:space="preserve">tıbbi atıklar, </w:t>
      </w:r>
      <w:r w:rsidRPr="00603C05">
        <w:rPr>
          <w:rFonts w:ascii="Times New Roman" w:hAnsi="Times New Roman"/>
          <w:sz w:val="24"/>
          <w:szCs w:val="24"/>
        </w:rPr>
        <w:t>tehlikeli atıklar, radyoaktif atıklar olmak üzere an</w:t>
      </w:r>
      <w:r>
        <w:rPr>
          <w:rFonts w:ascii="Times New Roman" w:hAnsi="Times New Roman"/>
          <w:sz w:val="24"/>
          <w:szCs w:val="24"/>
        </w:rPr>
        <w:t>a başlık altında Tıbbi Atıkların</w:t>
      </w:r>
      <w:r w:rsidRPr="00603C05">
        <w:rPr>
          <w:rFonts w:ascii="Times New Roman" w:hAnsi="Times New Roman"/>
          <w:sz w:val="24"/>
          <w:szCs w:val="24"/>
        </w:rPr>
        <w:t xml:space="preserve"> Kontrolü Yönetmeliği’nde tanımlanmıştır. Atıklar bu tanımlamalara uygun şekilde atığın üretildiği noktada ayrıştırılmalıdır.</w:t>
      </w:r>
    </w:p>
    <w:p w:rsidR="004001FD" w:rsidRDefault="00393ADF" w:rsidP="00393ADF">
      <w:pPr>
        <w:spacing w:line="276" w:lineRule="auto"/>
        <w:ind w:left="-284"/>
        <w:jc w:val="both"/>
        <w:rPr>
          <w:rFonts w:ascii="Times New Roman" w:hAnsi="Times New Roman"/>
          <w:b/>
          <w:sz w:val="24"/>
          <w:szCs w:val="24"/>
        </w:rPr>
      </w:pPr>
      <w:r>
        <w:rPr>
          <w:rFonts w:ascii="Times New Roman" w:hAnsi="Times New Roman"/>
          <w:b/>
          <w:sz w:val="24"/>
          <w:szCs w:val="24"/>
        </w:rPr>
        <w:t>5</w:t>
      </w:r>
      <w:r w:rsidR="004001FD" w:rsidRPr="004001FD">
        <w:rPr>
          <w:rFonts w:ascii="Times New Roman" w:hAnsi="Times New Roman"/>
          <w:b/>
          <w:sz w:val="24"/>
          <w:szCs w:val="24"/>
        </w:rPr>
        <w:t>.</w:t>
      </w:r>
      <w:r w:rsidR="006979C1">
        <w:rPr>
          <w:rFonts w:ascii="Times New Roman" w:hAnsi="Times New Roman"/>
          <w:b/>
          <w:sz w:val="24"/>
          <w:szCs w:val="24"/>
        </w:rPr>
        <w:t xml:space="preserve"> </w:t>
      </w:r>
      <w:r w:rsidR="004001FD" w:rsidRPr="004001FD">
        <w:rPr>
          <w:rFonts w:ascii="Times New Roman" w:hAnsi="Times New Roman"/>
          <w:b/>
          <w:sz w:val="24"/>
          <w:szCs w:val="24"/>
        </w:rPr>
        <w:t>UYGULAMA</w:t>
      </w:r>
    </w:p>
    <w:p w:rsidR="0062686F" w:rsidRDefault="0062686F" w:rsidP="00393ADF">
      <w:pPr>
        <w:spacing w:line="276" w:lineRule="auto"/>
        <w:ind w:left="-284"/>
        <w:jc w:val="both"/>
        <w:rPr>
          <w:rFonts w:ascii="Times New Roman" w:hAnsi="Times New Roman"/>
          <w:b/>
          <w:sz w:val="24"/>
          <w:szCs w:val="24"/>
        </w:rPr>
      </w:pPr>
      <w:r>
        <w:rPr>
          <w:rFonts w:ascii="Times New Roman" w:hAnsi="Times New Roman"/>
          <w:b/>
          <w:sz w:val="24"/>
          <w:szCs w:val="24"/>
        </w:rPr>
        <w:t>5.1. Atık Kaynağı ve Türleri</w:t>
      </w:r>
      <w:r w:rsidR="004001FD">
        <w:rPr>
          <w:rFonts w:ascii="Times New Roman" w:hAnsi="Times New Roman"/>
          <w:b/>
          <w:sz w:val="24"/>
          <w:szCs w:val="24"/>
        </w:rPr>
        <w:t xml:space="preserve"> </w:t>
      </w:r>
    </w:p>
    <w:p w:rsidR="00773228" w:rsidRDefault="004001FD" w:rsidP="00393ADF">
      <w:pPr>
        <w:spacing w:line="276" w:lineRule="auto"/>
        <w:ind w:left="-284"/>
        <w:jc w:val="both"/>
        <w:rPr>
          <w:rFonts w:ascii="Times New Roman" w:hAnsi="Times New Roman"/>
          <w:sz w:val="24"/>
          <w:szCs w:val="24"/>
        </w:rPr>
      </w:pPr>
      <w:r w:rsidRPr="0062686F">
        <w:rPr>
          <w:rFonts w:ascii="Times New Roman" w:hAnsi="Times New Roman"/>
          <w:b/>
          <w:sz w:val="24"/>
          <w:szCs w:val="24"/>
        </w:rPr>
        <w:t xml:space="preserve">Evsel </w:t>
      </w:r>
      <w:r w:rsidR="0062686F" w:rsidRPr="0062686F">
        <w:rPr>
          <w:rFonts w:ascii="Times New Roman" w:hAnsi="Times New Roman"/>
          <w:b/>
          <w:sz w:val="24"/>
          <w:szCs w:val="24"/>
        </w:rPr>
        <w:t>Nitelikli Atıklar</w:t>
      </w:r>
      <w:r>
        <w:rPr>
          <w:rFonts w:ascii="Times New Roman" w:hAnsi="Times New Roman"/>
          <w:sz w:val="24"/>
          <w:szCs w:val="24"/>
        </w:rPr>
        <w:t>; genel atıklar ve ambalaj atıklarıdır.</w:t>
      </w:r>
    </w:p>
    <w:p w:rsidR="004001FD" w:rsidRDefault="0062686F" w:rsidP="00393ADF">
      <w:pPr>
        <w:spacing w:line="276" w:lineRule="auto"/>
        <w:ind w:left="-284"/>
        <w:jc w:val="both"/>
        <w:rPr>
          <w:rFonts w:ascii="Times New Roman" w:hAnsi="Times New Roman"/>
          <w:sz w:val="24"/>
          <w:szCs w:val="24"/>
        </w:rPr>
      </w:pPr>
      <w:r>
        <w:rPr>
          <w:rFonts w:ascii="Times New Roman" w:hAnsi="Times New Roman"/>
          <w:sz w:val="24"/>
          <w:szCs w:val="24"/>
        </w:rPr>
        <w:t xml:space="preserve">- </w:t>
      </w:r>
      <w:r w:rsidR="00393ADF">
        <w:rPr>
          <w:rFonts w:ascii="Times New Roman" w:hAnsi="Times New Roman"/>
          <w:sz w:val="24"/>
          <w:szCs w:val="24"/>
        </w:rPr>
        <w:t xml:space="preserve">Evsel atıklar </w:t>
      </w:r>
      <w:proofErr w:type="spellStart"/>
      <w:r w:rsidR="004001FD" w:rsidRPr="00603C05">
        <w:rPr>
          <w:rFonts w:ascii="Times New Roman" w:hAnsi="Times New Roman"/>
          <w:sz w:val="24"/>
          <w:szCs w:val="24"/>
        </w:rPr>
        <w:t>kontamine</w:t>
      </w:r>
      <w:proofErr w:type="spellEnd"/>
      <w:r w:rsidR="004001FD" w:rsidRPr="00603C05">
        <w:rPr>
          <w:rFonts w:ascii="Times New Roman" w:hAnsi="Times New Roman"/>
          <w:sz w:val="24"/>
          <w:szCs w:val="24"/>
        </w:rPr>
        <w:t xml:space="preserve"> olmamak koşuluyla tıbbi, tehlikeli ve ambalaj atıkları ile karıştırılmadan </w:t>
      </w:r>
      <w:r w:rsidR="004001FD" w:rsidRPr="00603C05">
        <w:rPr>
          <w:rFonts w:ascii="Times New Roman" w:hAnsi="Times New Roman"/>
          <w:b/>
          <w:sz w:val="24"/>
          <w:szCs w:val="24"/>
        </w:rPr>
        <w:t>siyah renkli poşetlerde</w:t>
      </w:r>
      <w:r w:rsidR="004001FD" w:rsidRPr="00603C05">
        <w:rPr>
          <w:rFonts w:ascii="Times New Roman" w:hAnsi="Times New Roman"/>
          <w:sz w:val="24"/>
          <w:szCs w:val="24"/>
        </w:rPr>
        <w:t xml:space="preserve"> toplanmalıdır.</w:t>
      </w:r>
      <w:r w:rsidR="00AC678B">
        <w:rPr>
          <w:rFonts w:ascii="Times New Roman" w:hAnsi="Times New Roman"/>
          <w:sz w:val="24"/>
          <w:szCs w:val="24"/>
        </w:rPr>
        <w:t xml:space="preserve"> (İdari birimler, </w:t>
      </w:r>
      <w:r w:rsidR="00393ADF">
        <w:rPr>
          <w:rFonts w:ascii="Times New Roman" w:hAnsi="Times New Roman"/>
          <w:sz w:val="24"/>
          <w:szCs w:val="24"/>
        </w:rPr>
        <w:t>hekim</w:t>
      </w:r>
      <w:r w:rsidR="00AC678B">
        <w:rPr>
          <w:rFonts w:ascii="Times New Roman" w:hAnsi="Times New Roman"/>
          <w:sz w:val="24"/>
          <w:szCs w:val="24"/>
        </w:rPr>
        <w:t xml:space="preserve"> ve hemşire odaları, mutfak ve çay ocakları vb.)</w:t>
      </w:r>
      <w:r w:rsidRPr="0062686F">
        <w:t xml:space="preserve"> </w:t>
      </w:r>
      <w:r w:rsidRPr="0062686F">
        <w:rPr>
          <w:rFonts w:ascii="Times New Roman" w:hAnsi="Times New Roman"/>
          <w:sz w:val="24"/>
          <w:szCs w:val="24"/>
        </w:rPr>
        <w:t xml:space="preserve">Ayrı toplanan evsel nitelikli atıklar, ünite içinde sadece bu iş için ayrılmış taşıma araçları ile taşınarak </w:t>
      </w:r>
      <w:r>
        <w:rPr>
          <w:rFonts w:ascii="Times New Roman" w:hAnsi="Times New Roman"/>
          <w:sz w:val="24"/>
          <w:szCs w:val="24"/>
        </w:rPr>
        <w:t>fakülte dışı Denizli Büyükşehir Belediyesine ait çöp konteynırına</w:t>
      </w:r>
      <w:r w:rsidRPr="0062686F">
        <w:rPr>
          <w:rFonts w:ascii="Times New Roman" w:hAnsi="Times New Roman"/>
          <w:sz w:val="24"/>
          <w:szCs w:val="24"/>
        </w:rPr>
        <w:t xml:space="preserve"> götürülür ve</w:t>
      </w:r>
      <w:r>
        <w:rPr>
          <w:rFonts w:ascii="Times New Roman" w:hAnsi="Times New Roman"/>
          <w:sz w:val="24"/>
          <w:szCs w:val="24"/>
        </w:rPr>
        <w:t xml:space="preserve"> belediyeye ait firma tarafından toplanır, depolanmaz</w:t>
      </w:r>
      <w:r w:rsidRPr="0062686F">
        <w:rPr>
          <w:rFonts w:ascii="Times New Roman" w:hAnsi="Times New Roman"/>
          <w:sz w:val="24"/>
          <w:szCs w:val="24"/>
        </w:rPr>
        <w:t>. Evsel nitelikli atıklar toplanmaları sırasında tıbbi atıklar ile karıştırılmazlar. Karıştırılmaları durumunda tıbbi atık olarak kabul edilmelidirler. Toplanan evsel nitelikli atıkların, Katı Atık Kontrolü Yönetmeliği hükümleri doğrultusunda taşınmaları ve bertaraf edilmeleri sağlanmalıdı</w:t>
      </w:r>
      <w:r>
        <w:rPr>
          <w:rFonts w:ascii="Times New Roman" w:hAnsi="Times New Roman"/>
          <w:sz w:val="24"/>
          <w:szCs w:val="24"/>
        </w:rPr>
        <w:t>r.</w:t>
      </w:r>
    </w:p>
    <w:p w:rsidR="00773228" w:rsidRDefault="0062686F" w:rsidP="00393ADF">
      <w:pPr>
        <w:spacing w:line="276" w:lineRule="auto"/>
        <w:ind w:left="-284"/>
        <w:jc w:val="both"/>
        <w:rPr>
          <w:rFonts w:ascii="Times New Roman" w:hAnsi="Times New Roman"/>
          <w:sz w:val="24"/>
          <w:szCs w:val="24"/>
        </w:rPr>
      </w:pPr>
      <w:r>
        <w:rPr>
          <w:rFonts w:ascii="Times New Roman" w:hAnsi="Times New Roman"/>
          <w:sz w:val="24"/>
          <w:szCs w:val="24"/>
        </w:rPr>
        <w:t xml:space="preserve">- </w:t>
      </w:r>
      <w:r w:rsidR="00773228">
        <w:rPr>
          <w:rFonts w:ascii="Times New Roman" w:hAnsi="Times New Roman"/>
          <w:sz w:val="24"/>
          <w:szCs w:val="24"/>
        </w:rPr>
        <w:t>Ambalaj atıklar (cam,</w:t>
      </w:r>
      <w:r w:rsidR="00393ADF">
        <w:rPr>
          <w:rFonts w:ascii="Times New Roman" w:hAnsi="Times New Roman"/>
          <w:sz w:val="24"/>
          <w:szCs w:val="24"/>
        </w:rPr>
        <w:t xml:space="preserve"> </w:t>
      </w:r>
      <w:proofErr w:type="gramStart"/>
      <w:r w:rsidR="00773228">
        <w:rPr>
          <w:rFonts w:ascii="Times New Roman" w:hAnsi="Times New Roman"/>
          <w:sz w:val="24"/>
          <w:szCs w:val="24"/>
        </w:rPr>
        <w:t>kağıt</w:t>
      </w:r>
      <w:proofErr w:type="gramEnd"/>
      <w:r w:rsidR="00773228">
        <w:rPr>
          <w:rFonts w:ascii="Times New Roman" w:hAnsi="Times New Roman"/>
          <w:sz w:val="24"/>
          <w:szCs w:val="24"/>
        </w:rPr>
        <w:t>,</w:t>
      </w:r>
      <w:r w:rsidR="00393ADF">
        <w:rPr>
          <w:rFonts w:ascii="Times New Roman" w:hAnsi="Times New Roman"/>
          <w:sz w:val="24"/>
          <w:szCs w:val="24"/>
        </w:rPr>
        <w:t xml:space="preserve"> </w:t>
      </w:r>
      <w:r w:rsidR="00773228">
        <w:rPr>
          <w:rFonts w:ascii="Times New Roman" w:hAnsi="Times New Roman"/>
          <w:sz w:val="24"/>
          <w:szCs w:val="24"/>
        </w:rPr>
        <w:t>karton,</w:t>
      </w:r>
      <w:r w:rsidR="00393ADF">
        <w:rPr>
          <w:rFonts w:ascii="Times New Roman" w:hAnsi="Times New Roman"/>
          <w:sz w:val="24"/>
          <w:szCs w:val="24"/>
        </w:rPr>
        <w:t xml:space="preserve"> </w:t>
      </w:r>
      <w:r w:rsidR="00773228">
        <w:rPr>
          <w:rFonts w:ascii="Times New Roman" w:hAnsi="Times New Roman"/>
          <w:sz w:val="24"/>
          <w:szCs w:val="24"/>
        </w:rPr>
        <w:t>mukavva,</w:t>
      </w:r>
      <w:r w:rsidR="00393ADF">
        <w:rPr>
          <w:rFonts w:ascii="Times New Roman" w:hAnsi="Times New Roman"/>
          <w:sz w:val="24"/>
          <w:szCs w:val="24"/>
        </w:rPr>
        <w:t xml:space="preserve"> </w:t>
      </w:r>
      <w:r w:rsidR="00773228">
        <w:rPr>
          <w:rFonts w:ascii="Times New Roman" w:hAnsi="Times New Roman"/>
          <w:sz w:val="24"/>
          <w:szCs w:val="24"/>
        </w:rPr>
        <w:t xml:space="preserve">plastik vb.) geri kazanılabilir atıklardır. </w:t>
      </w:r>
      <w:proofErr w:type="spellStart"/>
      <w:r w:rsidR="00773228">
        <w:rPr>
          <w:rFonts w:ascii="Times New Roman" w:hAnsi="Times New Roman"/>
          <w:sz w:val="24"/>
          <w:szCs w:val="24"/>
        </w:rPr>
        <w:t>K</w:t>
      </w:r>
      <w:r w:rsidR="00773228" w:rsidRPr="00603C05">
        <w:rPr>
          <w:rFonts w:ascii="Times New Roman" w:hAnsi="Times New Roman"/>
          <w:sz w:val="24"/>
          <w:szCs w:val="24"/>
        </w:rPr>
        <w:t>ontamine</w:t>
      </w:r>
      <w:proofErr w:type="spellEnd"/>
      <w:r w:rsidR="00773228" w:rsidRPr="00603C05">
        <w:rPr>
          <w:rFonts w:ascii="Times New Roman" w:hAnsi="Times New Roman"/>
          <w:sz w:val="24"/>
          <w:szCs w:val="24"/>
        </w:rPr>
        <w:t xml:space="preserve"> olmamak koşulu ile </w:t>
      </w:r>
      <w:r w:rsidR="00773228" w:rsidRPr="00603C05">
        <w:rPr>
          <w:rFonts w:ascii="Times New Roman" w:hAnsi="Times New Roman"/>
          <w:b/>
          <w:color w:val="000000"/>
          <w:sz w:val="24"/>
          <w:szCs w:val="24"/>
        </w:rPr>
        <w:t>mavi</w:t>
      </w:r>
      <w:r w:rsidR="00773228" w:rsidRPr="00603C05">
        <w:rPr>
          <w:rFonts w:ascii="Times New Roman" w:hAnsi="Times New Roman"/>
          <w:b/>
          <w:sz w:val="24"/>
          <w:szCs w:val="24"/>
        </w:rPr>
        <w:t xml:space="preserve"> renkli poşetlerde</w:t>
      </w:r>
      <w:r w:rsidR="00773228" w:rsidRPr="00603C05">
        <w:rPr>
          <w:rFonts w:ascii="Times New Roman" w:hAnsi="Times New Roman"/>
          <w:sz w:val="24"/>
          <w:szCs w:val="24"/>
        </w:rPr>
        <w:t xml:space="preserve"> toplanmalıdır.</w:t>
      </w:r>
      <w:r w:rsidRPr="0062686F">
        <w:t xml:space="preserve"> </w:t>
      </w:r>
      <w:proofErr w:type="spellStart"/>
      <w:r w:rsidRPr="0062686F">
        <w:rPr>
          <w:rFonts w:ascii="Times New Roman" w:hAnsi="Times New Roman"/>
          <w:sz w:val="24"/>
          <w:szCs w:val="24"/>
        </w:rPr>
        <w:t>Kontamine</w:t>
      </w:r>
      <w:proofErr w:type="spellEnd"/>
      <w:r w:rsidRPr="0062686F">
        <w:rPr>
          <w:rFonts w:ascii="Times New Roman" w:hAnsi="Times New Roman"/>
          <w:sz w:val="24"/>
          <w:szCs w:val="24"/>
        </w:rPr>
        <w:t xml:space="preserve"> olmuş malzemeler diğer tıbbi atıklar ile birlikte belirtilen esaslara göre toplanır. Toplanan ambalaj atıklarının, Ambalaj ve Ambalaj Atıklarının Kontrolü Yönetmeliği hükümleri doğrultusunda geri kazanılması sağlanmalıdır</w:t>
      </w:r>
      <w:r>
        <w:rPr>
          <w:rFonts w:ascii="Times New Roman" w:hAnsi="Times New Roman"/>
          <w:sz w:val="24"/>
          <w:szCs w:val="24"/>
        </w:rPr>
        <w:t>.</w:t>
      </w:r>
    </w:p>
    <w:p w:rsidR="00773228" w:rsidRDefault="00393ADF" w:rsidP="00393ADF">
      <w:pPr>
        <w:spacing w:line="276" w:lineRule="auto"/>
        <w:ind w:left="-284"/>
        <w:jc w:val="both"/>
        <w:rPr>
          <w:rFonts w:ascii="Times New Roman" w:hAnsi="Times New Roman"/>
          <w:sz w:val="24"/>
          <w:szCs w:val="24"/>
        </w:rPr>
      </w:pPr>
      <w:r w:rsidRPr="0062686F">
        <w:rPr>
          <w:rFonts w:ascii="Times New Roman" w:hAnsi="Times New Roman"/>
          <w:b/>
          <w:sz w:val="24"/>
          <w:szCs w:val="24"/>
        </w:rPr>
        <w:t>Tıbbi</w:t>
      </w:r>
      <w:r w:rsidR="00773228" w:rsidRPr="0062686F">
        <w:rPr>
          <w:rFonts w:ascii="Times New Roman" w:hAnsi="Times New Roman"/>
          <w:b/>
          <w:sz w:val="24"/>
          <w:szCs w:val="24"/>
        </w:rPr>
        <w:t xml:space="preserve"> </w:t>
      </w:r>
      <w:r w:rsidR="0062686F" w:rsidRPr="0062686F">
        <w:rPr>
          <w:rFonts w:ascii="Times New Roman" w:hAnsi="Times New Roman"/>
          <w:b/>
          <w:sz w:val="24"/>
          <w:szCs w:val="24"/>
        </w:rPr>
        <w:t>Atıklar</w:t>
      </w:r>
      <w:r w:rsidR="00773228">
        <w:rPr>
          <w:rFonts w:ascii="Times New Roman" w:hAnsi="Times New Roman"/>
          <w:sz w:val="24"/>
          <w:szCs w:val="24"/>
        </w:rPr>
        <w:t xml:space="preserve">; </w:t>
      </w:r>
      <w:proofErr w:type="spellStart"/>
      <w:r w:rsidR="00773228">
        <w:rPr>
          <w:rFonts w:ascii="Times New Roman" w:hAnsi="Times New Roman"/>
          <w:sz w:val="24"/>
          <w:szCs w:val="24"/>
        </w:rPr>
        <w:t>enfeksiyöz</w:t>
      </w:r>
      <w:proofErr w:type="spellEnd"/>
      <w:r w:rsidR="00773228">
        <w:rPr>
          <w:rFonts w:ascii="Times New Roman" w:hAnsi="Times New Roman"/>
          <w:sz w:val="24"/>
          <w:szCs w:val="24"/>
        </w:rPr>
        <w:t xml:space="preserve"> atıklar, kesici-delici atıklar ve patolojik atıklardır.</w:t>
      </w:r>
    </w:p>
    <w:p w:rsidR="0062686F" w:rsidRDefault="00393ADF" w:rsidP="0062686F">
      <w:pPr>
        <w:pStyle w:val="NormalWeb"/>
        <w:spacing w:before="0" w:beforeAutospacing="0" w:after="0" w:afterAutospacing="0" w:line="276" w:lineRule="auto"/>
        <w:ind w:left="-284"/>
        <w:jc w:val="both"/>
      </w:pPr>
      <w:r>
        <w:t>Tıbbi</w:t>
      </w:r>
      <w:r w:rsidR="00773228" w:rsidRPr="00773228">
        <w:t xml:space="preserve"> </w:t>
      </w:r>
      <w:r w:rsidR="00773228">
        <w:t xml:space="preserve">atıklar </w:t>
      </w:r>
      <w:r w:rsidR="00773228" w:rsidRPr="00603C05">
        <w:t>üzerinde “</w:t>
      </w:r>
      <w:r w:rsidR="00773228" w:rsidRPr="00603C05">
        <w:rPr>
          <w:b/>
        </w:rPr>
        <w:t>Dikkat Tıbbi Atık</w:t>
      </w:r>
      <w:r w:rsidR="00773228" w:rsidRPr="00603C05">
        <w:t>” ve “</w:t>
      </w:r>
      <w:r w:rsidR="00773228">
        <w:rPr>
          <w:b/>
        </w:rPr>
        <w:t xml:space="preserve">Uluslararası </w:t>
      </w:r>
      <w:proofErr w:type="spellStart"/>
      <w:r w:rsidR="00773228">
        <w:rPr>
          <w:b/>
        </w:rPr>
        <w:t>Bi</w:t>
      </w:r>
      <w:r w:rsidR="00773228" w:rsidRPr="00603C05">
        <w:rPr>
          <w:b/>
        </w:rPr>
        <w:t>otehlike</w:t>
      </w:r>
      <w:proofErr w:type="spellEnd"/>
      <w:r w:rsidR="00D82B25">
        <w:t xml:space="preserve"> “ amblemi bulunan </w:t>
      </w:r>
      <w:r w:rsidR="00773228" w:rsidRPr="00603C05">
        <w:rPr>
          <w:b/>
          <w:color w:val="000000"/>
        </w:rPr>
        <w:t xml:space="preserve">kırmızı </w:t>
      </w:r>
      <w:r w:rsidR="00773228" w:rsidRPr="00603C05">
        <w:rPr>
          <w:b/>
        </w:rPr>
        <w:t>renkli tıbbi atık poşetlerinde</w:t>
      </w:r>
      <w:r w:rsidR="00773228">
        <w:t xml:space="preserve"> </w:t>
      </w:r>
      <w:r w:rsidR="00773228" w:rsidRPr="00603C05">
        <w:t>22.07.2005 tarihli Tıbbi Atıkların Kontrolü Yönetmeliğine uygun şekilde toplanmalı, taşınmalı ve geçici tıbbi atık depolama alanında depolanmalıdır.</w:t>
      </w:r>
      <w:r w:rsidR="0062686F" w:rsidRPr="0062686F">
        <w:rPr>
          <w:rFonts w:eastAsiaTheme="minorEastAsia"/>
        </w:rPr>
        <w:t xml:space="preserve"> </w:t>
      </w:r>
      <w:r w:rsidR="0062686F">
        <w:rPr>
          <w:rFonts w:eastAsiaTheme="minorEastAsia"/>
        </w:rPr>
        <w:t>D</w:t>
      </w:r>
      <w:r w:rsidR="0062686F" w:rsidRPr="0062686F">
        <w:rPr>
          <w:rFonts w:eastAsiaTheme="minorEastAsia"/>
        </w:rPr>
        <w:t>iğer atıklar ile karıştırılmadan ayrı olarak biriktirilir ve torbalar en fazla ¾ oranında doldurulur, ağızlar sıkıca bağlanır. Toplama ekipmanı, atığın niteliğine uygun ve atığın oluştuğu kaynağa en yakın noktada bulunur. Tıbbi atıklar hiçbir suretle evsel atıklar, ambalaj atıklar ve tehlikeli atıklar ile karıştırılmamalıdır.</w:t>
      </w:r>
    </w:p>
    <w:p w:rsidR="00773228" w:rsidRPr="0062686F" w:rsidRDefault="0062686F" w:rsidP="0062686F">
      <w:pPr>
        <w:pStyle w:val="NormalWeb"/>
        <w:spacing w:before="0" w:beforeAutospacing="0" w:after="0" w:afterAutospacing="0" w:line="276" w:lineRule="auto"/>
        <w:ind w:left="-284"/>
        <w:jc w:val="both"/>
      </w:pPr>
      <w:r>
        <w:t xml:space="preserve">- </w:t>
      </w:r>
      <w:proofErr w:type="spellStart"/>
      <w:r>
        <w:t>Enfeksiyöz</w:t>
      </w:r>
      <w:proofErr w:type="spellEnd"/>
      <w:r>
        <w:t xml:space="preserve"> atıklar ve patolojik atıklar, </w:t>
      </w:r>
      <w:r>
        <w:rPr>
          <w:rFonts w:eastAsiaTheme="minorEastAsia"/>
        </w:rPr>
        <w:t>e</w:t>
      </w:r>
      <w:r w:rsidR="00D82B25" w:rsidRPr="009861C7">
        <w:rPr>
          <w:rFonts w:eastAsiaTheme="minorEastAsia"/>
        </w:rPr>
        <w:t>nfeksiyon yapıcı etkenleri taşıdığı bilin</w:t>
      </w:r>
      <w:r>
        <w:rPr>
          <w:rFonts w:eastAsiaTheme="minorEastAsia"/>
        </w:rPr>
        <w:t xml:space="preserve">en veya taşıması muhtemel başta </w:t>
      </w:r>
      <w:r w:rsidR="00D82B25" w:rsidRPr="009861C7">
        <w:rPr>
          <w:rFonts w:eastAsiaTheme="minorEastAsia"/>
          <w:bCs/>
        </w:rPr>
        <w:t xml:space="preserve">kan ve kan ürünleri olmak üzere her türlü vücut sıvıları(tükürük, </w:t>
      </w:r>
      <w:proofErr w:type="spellStart"/>
      <w:proofErr w:type="gramStart"/>
      <w:r w:rsidR="00D82B25" w:rsidRPr="009861C7">
        <w:rPr>
          <w:rFonts w:eastAsiaTheme="minorEastAsia"/>
          <w:bCs/>
        </w:rPr>
        <w:t>salya,ter</w:t>
      </w:r>
      <w:proofErr w:type="spellEnd"/>
      <w:proofErr w:type="gramEnd"/>
      <w:r w:rsidR="00D82B25" w:rsidRPr="009861C7">
        <w:rPr>
          <w:rFonts w:eastAsiaTheme="minorEastAsia"/>
          <w:bCs/>
        </w:rPr>
        <w:t>) ile insan dokuları</w:t>
      </w:r>
      <w:r w:rsidR="00D82B25" w:rsidRPr="009861C7">
        <w:rPr>
          <w:rFonts w:eastAsiaTheme="minorEastAsia"/>
        </w:rPr>
        <w:t xml:space="preserve">, organları, anatomik parçalar, otopsi materyali, plasenta, fetüs ve diğer patolojik </w:t>
      </w:r>
      <w:r w:rsidR="00D82B25" w:rsidRPr="009861C7">
        <w:rPr>
          <w:rFonts w:eastAsiaTheme="minorEastAsia"/>
        </w:rPr>
        <w:lastRenderedPageBreak/>
        <w:t xml:space="preserve">materyali; </w:t>
      </w:r>
      <w:r w:rsidR="00D82B25" w:rsidRPr="009861C7">
        <w:rPr>
          <w:rFonts w:eastAsiaTheme="minorEastAsia"/>
          <w:bCs/>
        </w:rPr>
        <w:t xml:space="preserve">bu tür materyal ile bulaşmış eldiven, örtü, çarşaf, bandaj, </w:t>
      </w:r>
      <w:proofErr w:type="spellStart"/>
      <w:r w:rsidR="00D82B25" w:rsidRPr="009861C7">
        <w:rPr>
          <w:rFonts w:eastAsiaTheme="minorEastAsia"/>
          <w:bCs/>
        </w:rPr>
        <w:t>flaster</w:t>
      </w:r>
      <w:proofErr w:type="spellEnd"/>
      <w:r w:rsidR="00D82B25" w:rsidRPr="009861C7">
        <w:rPr>
          <w:rFonts w:eastAsiaTheme="minorEastAsia"/>
          <w:bCs/>
        </w:rPr>
        <w:t>, tamponlar</w:t>
      </w:r>
      <w:r w:rsidR="00D82B25" w:rsidRPr="009861C7">
        <w:rPr>
          <w:rFonts w:eastAsiaTheme="minorEastAsia"/>
        </w:rPr>
        <w:t xml:space="preserve">, </w:t>
      </w:r>
      <w:proofErr w:type="spellStart"/>
      <w:r w:rsidR="00D82B25" w:rsidRPr="009861C7">
        <w:rPr>
          <w:rFonts w:eastAsiaTheme="minorEastAsia"/>
        </w:rPr>
        <w:t>laboratuar</w:t>
      </w:r>
      <w:proofErr w:type="spellEnd"/>
      <w:r w:rsidR="00D82B25" w:rsidRPr="009861C7">
        <w:rPr>
          <w:rFonts w:eastAsiaTheme="minorEastAsia"/>
        </w:rPr>
        <w:t xml:space="preserve"> kültürleridir.</w:t>
      </w:r>
      <w:r w:rsidRPr="0062686F">
        <w:t xml:space="preserve"> </w:t>
      </w:r>
    </w:p>
    <w:p w:rsidR="00F37E87" w:rsidRPr="009861C7" w:rsidRDefault="0062686F" w:rsidP="009861C7">
      <w:pPr>
        <w:spacing w:line="276" w:lineRule="auto"/>
        <w:ind w:left="-284"/>
        <w:jc w:val="both"/>
        <w:rPr>
          <w:rFonts w:ascii="Times New Roman" w:hAnsi="Times New Roman"/>
          <w:sz w:val="24"/>
          <w:szCs w:val="24"/>
        </w:rPr>
      </w:pPr>
      <w:r>
        <w:rPr>
          <w:rFonts w:ascii="Times New Roman" w:hAnsi="Times New Roman"/>
          <w:sz w:val="24"/>
          <w:szCs w:val="24"/>
        </w:rPr>
        <w:t xml:space="preserve">- </w:t>
      </w:r>
      <w:r w:rsidR="00773228" w:rsidRPr="00393ADF">
        <w:rPr>
          <w:rFonts w:ascii="Times New Roman" w:hAnsi="Times New Roman"/>
          <w:sz w:val="24"/>
          <w:szCs w:val="24"/>
        </w:rPr>
        <w:t xml:space="preserve">Kesici/delici atıklar, Uluslararası </w:t>
      </w:r>
      <w:proofErr w:type="spellStart"/>
      <w:r w:rsidR="00773228" w:rsidRPr="00393ADF">
        <w:rPr>
          <w:rFonts w:ascii="Times New Roman" w:hAnsi="Times New Roman"/>
          <w:sz w:val="24"/>
          <w:szCs w:val="24"/>
        </w:rPr>
        <w:t>Biotehlike</w:t>
      </w:r>
      <w:proofErr w:type="spellEnd"/>
      <w:r w:rsidR="00773228" w:rsidRPr="00393ADF">
        <w:rPr>
          <w:rFonts w:ascii="Times New Roman" w:hAnsi="Times New Roman"/>
          <w:sz w:val="24"/>
          <w:szCs w:val="24"/>
        </w:rPr>
        <w:t xml:space="preserve"> ve Dikkat Kesici ve Delici Tıbbi Atık ibaresi bulunan sarı renkli, özel koşulları olan </w:t>
      </w:r>
      <w:proofErr w:type="spellStart"/>
      <w:r w:rsidR="00773228" w:rsidRPr="00393ADF">
        <w:rPr>
          <w:rFonts w:ascii="Times New Roman" w:hAnsi="Times New Roman"/>
          <w:sz w:val="24"/>
          <w:szCs w:val="24"/>
        </w:rPr>
        <w:t>enfekte</w:t>
      </w:r>
      <w:proofErr w:type="spellEnd"/>
      <w:r w:rsidR="00773228" w:rsidRPr="00393ADF">
        <w:rPr>
          <w:rFonts w:ascii="Times New Roman" w:hAnsi="Times New Roman"/>
          <w:sz w:val="24"/>
          <w:szCs w:val="24"/>
        </w:rPr>
        <w:t xml:space="preserve"> atık kutu veya toplayıcılarında toplanmalıdır.</w:t>
      </w:r>
      <w:r w:rsidR="00D82B25" w:rsidRPr="00393ADF">
        <w:rPr>
          <w:rFonts w:ascii="Times New Roman" w:hAnsi="Times New Roman"/>
          <w:sz w:val="24"/>
          <w:szCs w:val="24"/>
        </w:rPr>
        <w:t xml:space="preserve"> </w:t>
      </w:r>
      <w:r w:rsidRPr="0062686F">
        <w:rPr>
          <w:rFonts w:ascii="Times New Roman" w:hAnsi="Times New Roman"/>
          <w:sz w:val="24"/>
          <w:szCs w:val="24"/>
        </w:rPr>
        <w:t>Bu biriktirme kapları, en fazla ¾ oranında doldurulur, ağızları kapatılır ve bantlanarak kırmızı plastik çöp torbalarına konur. Delici ve kesici atık kapları dolduktan sonra kesinlikle sıkıştırılmamalı, ağızları açılmamalı, boşaltılmamalı ve geri kazanılmamalıdır</w:t>
      </w:r>
      <w:r>
        <w:rPr>
          <w:rFonts w:ascii="Times New Roman" w:hAnsi="Times New Roman"/>
          <w:sz w:val="24"/>
          <w:szCs w:val="24"/>
        </w:rPr>
        <w:t xml:space="preserve">. </w:t>
      </w:r>
      <w:r w:rsidR="00D82B25" w:rsidRPr="0062686F">
        <w:rPr>
          <w:rFonts w:ascii="Times New Roman" w:hAnsi="Times New Roman"/>
          <w:sz w:val="24"/>
          <w:szCs w:val="24"/>
        </w:rPr>
        <w:t>D</w:t>
      </w:r>
      <w:r w:rsidR="00D82B25" w:rsidRPr="00393ADF">
        <w:rPr>
          <w:rFonts w:ascii="Times New Roman" w:hAnsi="Times New Roman"/>
          <w:sz w:val="24"/>
          <w:szCs w:val="24"/>
        </w:rPr>
        <w:t xml:space="preserve">olduğu zaman açılıp boşaltılmamalı ve kırmızı renkli tıbbı atık poşetine koyulmalıdır. </w:t>
      </w:r>
      <w:r w:rsidR="00D82B25" w:rsidRPr="009861C7">
        <w:rPr>
          <w:rFonts w:ascii="Times New Roman" w:eastAsiaTheme="minorEastAsia" w:hAnsi="Times New Roman"/>
          <w:sz w:val="24"/>
          <w:szCs w:val="24"/>
        </w:rPr>
        <w:t xml:space="preserve">Enjektör ve diğer tüm deri altı girişim iğneleri, </w:t>
      </w:r>
      <w:proofErr w:type="spellStart"/>
      <w:r w:rsidR="00D82B25" w:rsidRPr="009861C7">
        <w:rPr>
          <w:rFonts w:ascii="Times New Roman" w:eastAsiaTheme="minorEastAsia" w:hAnsi="Times New Roman"/>
          <w:sz w:val="24"/>
          <w:szCs w:val="24"/>
        </w:rPr>
        <w:t>lanset</w:t>
      </w:r>
      <w:proofErr w:type="spellEnd"/>
      <w:r w:rsidR="00D82B25" w:rsidRPr="009861C7">
        <w:rPr>
          <w:rFonts w:ascii="Times New Roman" w:eastAsiaTheme="minorEastAsia" w:hAnsi="Times New Roman"/>
          <w:sz w:val="24"/>
          <w:szCs w:val="24"/>
        </w:rPr>
        <w:t xml:space="preserve">, bisturi, serum seti iğnesi, cerrahi </w:t>
      </w:r>
      <w:proofErr w:type="spellStart"/>
      <w:r w:rsidR="00D82B25" w:rsidRPr="009861C7">
        <w:rPr>
          <w:rFonts w:ascii="Times New Roman" w:eastAsiaTheme="minorEastAsia" w:hAnsi="Times New Roman"/>
          <w:sz w:val="24"/>
          <w:szCs w:val="24"/>
        </w:rPr>
        <w:t>sütur</w:t>
      </w:r>
      <w:proofErr w:type="spellEnd"/>
      <w:r w:rsidR="00D82B25" w:rsidRPr="009861C7">
        <w:rPr>
          <w:rFonts w:ascii="Times New Roman" w:eastAsiaTheme="minorEastAsia" w:hAnsi="Times New Roman"/>
          <w:sz w:val="24"/>
          <w:szCs w:val="24"/>
        </w:rPr>
        <w:t xml:space="preserve"> iğneleri, </w:t>
      </w:r>
      <w:proofErr w:type="spellStart"/>
      <w:r w:rsidR="00D82B25" w:rsidRPr="009861C7">
        <w:rPr>
          <w:rFonts w:ascii="Times New Roman" w:eastAsiaTheme="minorEastAsia" w:hAnsi="Times New Roman"/>
          <w:sz w:val="24"/>
          <w:szCs w:val="24"/>
        </w:rPr>
        <w:t>intraket</w:t>
      </w:r>
      <w:proofErr w:type="spellEnd"/>
      <w:r w:rsidR="00D82B25" w:rsidRPr="009861C7">
        <w:rPr>
          <w:rFonts w:ascii="Times New Roman" w:eastAsiaTheme="minorEastAsia" w:hAnsi="Times New Roman"/>
          <w:sz w:val="24"/>
          <w:szCs w:val="24"/>
        </w:rPr>
        <w:t>, kırık cam, ampul gibi batma, delme, sıyrık ve yaralanmalara neden olabilecek atıklarıdır.</w:t>
      </w:r>
    </w:p>
    <w:p w:rsidR="00F37E87" w:rsidRPr="00393ADF" w:rsidRDefault="009861C7" w:rsidP="00393ADF">
      <w:pPr>
        <w:spacing w:line="276" w:lineRule="auto"/>
        <w:ind w:left="-284"/>
        <w:jc w:val="both"/>
        <w:rPr>
          <w:rFonts w:ascii="Times New Roman" w:hAnsi="Times New Roman"/>
          <w:sz w:val="24"/>
          <w:szCs w:val="24"/>
        </w:rPr>
      </w:pPr>
      <w:r w:rsidRPr="0062686F">
        <w:rPr>
          <w:rFonts w:ascii="Times New Roman" w:hAnsi="Times New Roman"/>
          <w:b/>
          <w:sz w:val="24"/>
          <w:szCs w:val="24"/>
        </w:rPr>
        <w:t>R</w:t>
      </w:r>
      <w:r w:rsidR="0062686F">
        <w:rPr>
          <w:rFonts w:ascii="Times New Roman" w:hAnsi="Times New Roman"/>
          <w:b/>
          <w:sz w:val="24"/>
          <w:szCs w:val="24"/>
        </w:rPr>
        <w:t>adyoaktif A</w:t>
      </w:r>
      <w:r w:rsidR="00F37E87" w:rsidRPr="0062686F">
        <w:rPr>
          <w:rFonts w:ascii="Times New Roman" w:hAnsi="Times New Roman"/>
          <w:b/>
          <w:sz w:val="24"/>
          <w:szCs w:val="24"/>
        </w:rPr>
        <w:t>tıklar</w:t>
      </w:r>
      <w:r w:rsidR="00F37E87" w:rsidRPr="00393ADF">
        <w:rPr>
          <w:rFonts w:ascii="Times New Roman" w:hAnsi="Times New Roman"/>
          <w:sz w:val="24"/>
          <w:szCs w:val="24"/>
        </w:rPr>
        <w:t xml:space="preserve">, üretildikleri yerden “Türkiye Atom Enerjisi Kurumu </w:t>
      </w:r>
      <w:proofErr w:type="spellStart"/>
      <w:r w:rsidR="00F37E87" w:rsidRPr="00393ADF">
        <w:rPr>
          <w:rFonts w:ascii="Times New Roman" w:hAnsi="Times New Roman"/>
          <w:sz w:val="24"/>
          <w:szCs w:val="24"/>
        </w:rPr>
        <w:t>Talimatı”na</w:t>
      </w:r>
      <w:proofErr w:type="spellEnd"/>
      <w:r w:rsidR="00F37E87" w:rsidRPr="00393ADF">
        <w:rPr>
          <w:rFonts w:ascii="Times New Roman" w:hAnsi="Times New Roman"/>
          <w:sz w:val="24"/>
          <w:szCs w:val="24"/>
        </w:rPr>
        <w:t xml:space="preserve"> göre işlem görmelidir.</w:t>
      </w:r>
    </w:p>
    <w:p w:rsidR="0062686F" w:rsidRPr="007F29A7" w:rsidRDefault="0062686F" w:rsidP="007F29A7">
      <w:pPr>
        <w:spacing w:line="276" w:lineRule="auto"/>
        <w:ind w:left="-284"/>
        <w:jc w:val="both"/>
        <w:rPr>
          <w:rFonts w:ascii="Times New Roman" w:hAnsi="Times New Roman"/>
          <w:sz w:val="24"/>
          <w:szCs w:val="24"/>
        </w:rPr>
      </w:pPr>
      <w:r>
        <w:rPr>
          <w:rFonts w:ascii="Times New Roman" w:hAnsi="Times New Roman"/>
          <w:b/>
          <w:sz w:val="24"/>
          <w:szCs w:val="24"/>
        </w:rPr>
        <w:t>Tehlikeli A</w:t>
      </w:r>
      <w:r w:rsidR="00F37E87" w:rsidRPr="0062686F">
        <w:rPr>
          <w:rFonts w:ascii="Times New Roman" w:hAnsi="Times New Roman"/>
          <w:b/>
          <w:sz w:val="24"/>
          <w:szCs w:val="24"/>
        </w:rPr>
        <w:t>tıklar</w:t>
      </w:r>
      <w:r>
        <w:rPr>
          <w:rFonts w:ascii="Times New Roman" w:hAnsi="Times New Roman"/>
          <w:b/>
          <w:sz w:val="24"/>
          <w:szCs w:val="24"/>
        </w:rPr>
        <w:t xml:space="preserve">, </w:t>
      </w:r>
      <w:r w:rsidR="00F37E87" w:rsidRPr="00393ADF">
        <w:rPr>
          <w:rFonts w:ascii="Times New Roman" w:hAnsi="Times New Roman"/>
          <w:sz w:val="24"/>
          <w:szCs w:val="24"/>
        </w:rPr>
        <w:t xml:space="preserve"> </w:t>
      </w:r>
      <w:r>
        <w:rPr>
          <w:rFonts w:ascii="Times New Roman" w:hAnsi="Times New Roman"/>
          <w:sz w:val="24"/>
          <w:szCs w:val="24"/>
        </w:rPr>
        <w:t>f</w:t>
      </w:r>
      <w:r w:rsidRPr="0062686F">
        <w:rPr>
          <w:rFonts w:ascii="Times New Roman" w:hAnsi="Times New Roman"/>
          <w:sz w:val="24"/>
          <w:szCs w:val="24"/>
        </w:rPr>
        <w:t xml:space="preserve">iziksel ve kimyasal özelliklerinden dolayı ya da yasal nedenler dolayısı ile özel işleme tabi olacak atıklardır. Tehlikeli kimyasallar, amalgam atıkları, </w:t>
      </w:r>
      <w:proofErr w:type="spellStart"/>
      <w:r w:rsidRPr="0062686F">
        <w:rPr>
          <w:rFonts w:ascii="Times New Roman" w:hAnsi="Times New Roman"/>
          <w:sz w:val="24"/>
          <w:szCs w:val="24"/>
        </w:rPr>
        <w:t>genotoksik</w:t>
      </w:r>
      <w:proofErr w:type="spellEnd"/>
      <w:r w:rsidRPr="0062686F">
        <w:rPr>
          <w:rFonts w:ascii="Times New Roman" w:hAnsi="Times New Roman"/>
          <w:sz w:val="24"/>
          <w:szCs w:val="24"/>
        </w:rPr>
        <w:t xml:space="preserve"> ve </w:t>
      </w:r>
      <w:proofErr w:type="spellStart"/>
      <w:r w:rsidRPr="0062686F">
        <w:rPr>
          <w:rFonts w:ascii="Times New Roman" w:hAnsi="Times New Roman"/>
          <w:sz w:val="24"/>
          <w:szCs w:val="24"/>
        </w:rPr>
        <w:t>sistotoksik</w:t>
      </w:r>
      <w:proofErr w:type="spellEnd"/>
      <w:r w:rsidRPr="0062686F">
        <w:rPr>
          <w:rFonts w:ascii="Times New Roman" w:hAnsi="Times New Roman"/>
          <w:sz w:val="24"/>
          <w:szCs w:val="24"/>
        </w:rPr>
        <w:t xml:space="preserve"> atıklar, </w:t>
      </w:r>
      <w:proofErr w:type="spellStart"/>
      <w:r w:rsidRPr="0062686F">
        <w:rPr>
          <w:rFonts w:ascii="Times New Roman" w:hAnsi="Times New Roman"/>
          <w:sz w:val="24"/>
          <w:szCs w:val="24"/>
        </w:rPr>
        <w:t>farmasötik</w:t>
      </w:r>
      <w:proofErr w:type="spellEnd"/>
      <w:r w:rsidRPr="0062686F">
        <w:rPr>
          <w:rFonts w:ascii="Times New Roman" w:hAnsi="Times New Roman"/>
          <w:sz w:val="24"/>
          <w:szCs w:val="24"/>
        </w:rPr>
        <w:t xml:space="preserve"> atıklar, ağır metal içeren atıklar ve basınçlı kaplar tehlikeli atıklar arasında sayılabilir. Tehlikeli atıklar diğer atıklardan ayrı toplanmalıdır. Tehlikeli Atıkların Kontrolü Yönetmeliğine göre işlem görmelidir</w:t>
      </w:r>
      <w:r>
        <w:rPr>
          <w:rFonts w:ascii="Times New Roman" w:hAnsi="Times New Roman"/>
          <w:sz w:val="24"/>
          <w:szCs w:val="24"/>
        </w:rPr>
        <w:t>.</w:t>
      </w:r>
    </w:p>
    <w:p w:rsidR="007F29A7" w:rsidRPr="007F29A7" w:rsidRDefault="009861C7" w:rsidP="007F29A7">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2</w:t>
      </w:r>
      <w:r w:rsidRPr="009861C7">
        <w:rPr>
          <w:rFonts w:ascii="Times New Roman" w:hAnsi="Times New Roman"/>
          <w:b/>
          <w:sz w:val="24"/>
          <w:szCs w:val="24"/>
        </w:rPr>
        <w:t xml:space="preserve">. </w:t>
      </w:r>
      <w:r w:rsidR="007F29A7" w:rsidRPr="007F29A7">
        <w:rPr>
          <w:rFonts w:ascii="Times New Roman" w:hAnsi="Times New Roman"/>
          <w:sz w:val="24"/>
          <w:szCs w:val="24"/>
        </w:rPr>
        <w:t>Atık toplama, taşıma ve depolamada görevli personele göreve başlamadan önce oryantasyon eğitimi verilmelidir.</w:t>
      </w:r>
      <w:r w:rsidR="007F29A7">
        <w:rPr>
          <w:rFonts w:ascii="Times New Roman" w:hAnsi="Times New Roman"/>
          <w:b/>
          <w:sz w:val="24"/>
          <w:szCs w:val="24"/>
        </w:rPr>
        <w:t xml:space="preserve"> </w:t>
      </w:r>
      <w:r w:rsidR="007F29A7" w:rsidRPr="007F29A7">
        <w:rPr>
          <w:rFonts w:ascii="Times New Roman" w:hAnsi="Times New Roman"/>
          <w:sz w:val="24"/>
          <w:szCs w:val="24"/>
        </w:rPr>
        <w:t xml:space="preserve">Ayrıca yıllık hizmet içi eğitim verilir ve gerekli görüldüğünde bu eğitimler tekrarlanır. </w:t>
      </w:r>
    </w:p>
    <w:p w:rsidR="007F29A7" w:rsidRDefault="007F29A7" w:rsidP="007F29A7">
      <w:pPr>
        <w:spacing w:line="276" w:lineRule="auto"/>
        <w:ind w:left="-284"/>
        <w:jc w:val="both"/>
        <w:rPr>
          <w:rFonts w:ascii="Times New Roman" w:hAnsi="Times New Roman"/>
          <w:sz w:val="24"/>
          <w:szCs w:val="24"/>
        </w:rPr>
      </w:pPr>
      <w:r>
        <w:rPr>
          <w:rFonts w:ascii="Times New Roman" w:hAnsi="Times New Roman"/>
          <w:b/>
          <w:sz w:val="24"/>
          <w:szCs w:val="24"/>
        </w:rPr>
        <w:t xml:space="preserve">5.3. </w:t>
      </w:r>
      <w:r w:rsidRPr="007F29A7">
        <w:rPr>
          <w:rFonts w:ascii="Times New Roman" w:hAnsi="Times New Roman"/>
          <w:sz w:val="24"/>
          <w:szCs w:val="24"/>
        </w:rPr>
        <w:t xml:space="preserve">Görevli tüm personelin sağlık taramaları rutin olarak yapılarak bağışıklama sağlanır. </w:t>
      </w:r>
    </w:p>
    <w:p w:rsidR="007F29A7" w:rsidRPr="007F29A7" w:rsidRDefault="007F29A7" w:rsidP="007F29A7">
      <w:pPr>
        <w:spacing w:line="276" w:lineRule="auto"/>
        <w:ind w:left="-284"/>
        <w:jc w:val="both"/>
        <w:rPr>
          <w:rFonts w:ascii="Times New Roman" w:hAnsi="Times New Roman"/>
          <w:sz w:val="24"/>
          <w:szCs w:val="24"/>
        </w:rPr>
      </w:pPr>
      <w:r>
        <w:rPr>
          <w:rFonts w:ascii="Times New Roman" w:hAnsi="Times New Roman"/>
          <w:b/>
          <w:sz w:val="24"/>
          <w:szCs w:val="24"/>
        </w:rPr>
        <w:t>5.</w:t>
      </w:r>
      <w:r w:rsidRPr="007F29A7">
        <w:rPr>
          <w:rFonts w:ascii="Times New Roman" w:hAnsi="Times New Roman"/>
          <w:b/>
          <w:sz w:val="24"/>
          <w:szCs w:val="24"/>
        </w:rPr>
        <w:t>4.</w:t>
      </w:r>
      <w:r>
        <w:rPr>
          <w:rFonts w:ascii="Times New Roman" w:hAnsi="Times New Roman"/>
          <w:sz w:val="24"/>
          <w:szCs w:val="24"/>
        </w:rPr>
        <w:t xml:space="preserve"> </w:t>
      </w:r>
      <w:r w:rsidRPr="007F29A7">
        <w:rPr>
          <w:rFonts w:ascii="Times New Roman" w:hAnsi="Times New Roman"/>
          <w:sz w:val="24"/>
          <w:szCs w:val="24"/>
        </w:rPr>
        <w:t>Atıklar kaynağında ayrılmalıdır. Tıbbi atığa atılan her şey tıbbi atık olarak kabul edilmeli ve kesinlikle geri alınmamalıdır. Bu nedenle atığın kaynağında doğru ayrılması çok önemlidir.</w:t>
      </w:r>
    </w:p>
    <w:p w:rsidR="007F29A7" w:rsidRDefault="007F29A7" w:rsidP="007F29A7">
      <w:pPr>
        <w:spacing w:line="276" w:lineRule="auto"/>
        <w:ind w:left="-284"/>
        <w:jc w:val="both"/>
        <w:rPr>
          <w:rFonts w:ascii="Times New Roman" w:hAnsi="Times New Roman"/>
          <w:sz w:val="24"/>
          <w:szCs w:val="24"/>
        </w:rPr>
      </w:pPr>
      <w:r w:rsidRPr="007F29A7">
        <w:rPr>
          <w:rFonts w:ascii="Times New Roman" w:hAnsi="Times New Roman"/>
          <w:b/>
          <w:sz w:val="24"/>
          <w:szCs w:val="24"/>
        </w:rPr>
        <w:t>5.5.</w:t>
      </w:r>
      <w:r>
        <w:rPr>
          <w:rFonts w:ascii="Times New Roman" w:hAnsi="Times New Roman"/>
          <w:sz w:val="24"/>
          <w:szCs w:val="24"/>
        </w:rPr>
        <w:t xml:space="preserve"> </w:t>
      </w:r>
      <w:r w:rsidR="00F37E87" w:rsidRPr="00393ADF">
        <w:rPr>
          <w:rFonts w:ascii="Times New Roman" w:hAnsi="Times New Roman"/>
          <w:sz w:val="24"/>
          <w:szCs w:val="24"/>
        </w:rPr>
        <w:t>Atık torbaları ağzına kadar doldurulmamalı, torbadan torbaya boşaltılmamalı, 3/4 oranında dolmuş atık torbası hemen yenisi ile değiştirilmeli, toplama ekipmanları atıkların kaynağına yakın yerlerde bulundurulmalıdır.</w:t>
      </w:r>
    </w:p>
    <w:p w:rsidR="007F29A7" w:rsidRDefault="007F29A7" w:rsidP="007F29A7">
      <w:pPr>
        <w:spacing w:line="276" w:lineRule="auto"/>
        <w:ind w:left="-284"/>
        <w:jc w:val="both"/>
        <w:rPr>
          <w:rFonts w:ascii="Times New Roman" w:hAnsi="Times New Roman"/>
          <w:sz w:val="24"/>
          <w:szCs w:val="24"/>
        </w:rPr>
      </w:pPr>
      <w:r>
        <w:rPr>
          <w:rFonts w:ascii="Times New Roman" w:hAnsi="Times New Roman"/>
          <w:b/>
          <w:sz w:val="24"/>
          <w:szCs w:val="24"/>
        </w:rPr>
        <w:t>5.</w:t>
      </w:r>
      <w:r w:rsidRPr="007F29A7">
        <w:rPr>
          <w:rFonts w:ascii="Times New Roman" w:hAnsi="Times New Roman"/>
          <w:b/>
          <w:sz w:val="24"/>
          <w:szCs w:val="24"/>
        </w:rPr>
        <w:t>6.</w:t>
      </w:r>
      <w:r>
        <w:rPr>
          <w:rFonts w:ascii="Times New Roman" w:hAnsi="Times New Roman"/>
          <w:sz w:val="24"/>
          <w:szCs w:val="24"/>
        </w:rPr>
        <w:t xml:space="preserve"> </w:t>
      </w:r>
      <w:r w:rsidRPr="007F29A7">
        <w:rPr>
          <w:rFonts w:ascii="Times New Roman" w:hAnsi="Times New Roman"/>
          <w:sz w:val="24"/>
          <w:szCs w:val="24"/>
        </w:rPr>
        <w:t xml:space="preserve">Temizlik personeli tarafından tıbbi atıklar toplanırken, </w:t>
      </w:r>
      <w:r>
        <w:rPr>
          <w:rFonts w:ascii="Times New Roman" w:hAnsi="Times New Roman"/>
          <w:sz w:val="24"/>
          <w:szCs w:val="24"/>
        </w:rPr>
        <w:t>hangi birimden toplandığına dair tanımlayıcı bilgi</w:t>
      </w:r>
      <w:r w:rsidRPr="007F29A7">
        <w:rPr>
          <w:rFonts w:ascii="Times New Roman" w:hAnsi="Times New Roman"/>
          <w:sz w:val="24"/>
          <w:szCs w:val="24"/>
        </w:rPr>
        <w:t xml:space="preserve"> yazmalı</w:t>
      </w:r>
      <w:r>
        <w:rPr>
          <w:rFonts w:ascii="Times New Roman" w:hAnsi="Times New Roman"/>
          <w:sz w:val="24"/>
          <w:szCs w:val="24"/>
        </w:rPr>
        <w:t>dır.</w:t>
      </w:r>
    </w:p>
    <w:p w:rsidR="006F4D96" w:rsidRPr="00393ADF" w:rsidRDefault="007F29A7" w:rsidP="007F29A7">
      <w:pPr>
        <w:spacing w:line="276" w:lineRule="auto"/>
        <w:ind w:left="-284"/>
        <w:jc w:val="both"/>
        <w:rPr>
          <w:rFonts w:ascii="Times New Roman" w:hAnsi="Times New Roman"/>
          <w:sz w:val="24"/>
          <w:szCs w:val="24"/>
        </w:rPr>
      </w:pPr>
      <w:r w:rsidRPr="007F29A7">
        <w:rPr>
          <w:rFonts w:ascii="Times New Roman" w:hAnsi="Times New Roman"/>
          <w:b/>
          <w:sz w:val="24"/>
          <w:szCs w:val="24"/>
        </w:rPr>
        <w:t>5</w:t>
      </w:r>
      <w:r>
        <w:rPr>
          <w:rFonts w:ascii="Times New Roman" w:hAnsi="Times New Roman"/>
          <w:b/>
          <w:sz w:val="24"/>
          <w:szCs w:val="24"/>
        </w:rPr>
        <w:t>.7</w:t>
      </w:r>
      <w:r w:rsidR="009861C7" w:rsidRPr="009861C7">
        <w:rPr>
          <w:rFonts w:ascii="Times New Roman" w:hAnsi="Times New Roman"/>
          <w:b/>
          <w:sz w:val="24"/>
          <w:szCs w:val="24"/>
        </w:rPr>
        <w:t>.</w:t>
      </w:r>
      <w:r w:rsidR="009861C7">
        <w:rPr>
          <w:rFonts w:ascii="Times New Roman" w:hAnsi="Times New Roman"/>
          <w:sz w:val="24"/>
          <w:szCs w:val="24"/>
        </w:rPr>
        <w:t xml:space="preserve"> Tıbbi</w:t>
      </w:r>
      <w:r w:rsidR="006F4D96" w:rsidRPr="00393ADF">
        <w:rPr>
          <w:rFonts w:ascii="Times New Roman" w:hAnsi="Times New Roman"/>
          <w:sz w:val="24"/>
          <w:szCs w:val="24"/>
        </w:rPr>
        <w:t xml:space="preserve"> atıklar kaynağından itibaren; maske, eldiven, gözlük takmış, turuncu renkli özel giysili personel tarafından toplanıp taşınmalıdır. Söz konusu özel kıyafet sadece atıkların toplanması ve taşınması sırasında giyilmelidir.</w:t>
      </w:r>
      <w:r>
        <w:rPr>
          <w:rFonts w:ascii="Times New Roman" w:hAnsi="Times New Roman"/>
          <w:sz w:val="24"/>
          <w:szCs w:val="24"/>
        </w:rPr>
        <w:t xml:space="preserve"> </w:t>
      </w:r>
    </w:p>
    <w:p w:rsidR="006F4D96" w:rsidRPr="00393ADF" w:rsidRDefault="007F29A7" w:rsidP="00393ADF">
      <w:pPr>
        <w:spacing w:line="276" w:lineRule="auto"/>
        <w:ind w:left="-284"/>
        <w:jc w:val="both"/>
        <w:rPr>
          <w:rFonts w:ascii="Times New Roman" w:hAnsi="Times New Roman"/>
          <w:sz w:val="24"/>
          <w:szCs w:val="24"/>
        </w:rPr>
      </w:pPr>
      <w:r>
        <w:rPr>
          <w:rFonts w:ascii="Times New Roman" w:hAnsi="Times New Roman"/>
          <w:b/>
          <w:sz w:val="24"/>
          <w:szCs w:val="24"/>
        </w:rPr>
        <w:t>5.8</w:t>
      </w:r>
      <w:r w:rsidR="009861C7" w:rsidRPr="009861C7">
        <w:rPr>
          <w:rFonts w:ascii="Times New Roman" w:hAnsi="Times New Roman"/>
          <w:b/>
          <w:sz w:val="24"/>
          <w:szCs w:val="24"/>
        </w:rPr>
        <w:t>.</w:t>
      </w:r>
      <w:r>
        <w:rPr>
          <w:rFonts w:ascii="Times New Roman" w:hAnsi="Times New Roman"/>
          <w:sz w:val="24"/>
          <w:szCs w:val="24"/>
        </w:rPr>
        <w:t xml:space="preserve"> </w:t>
      </w:r>
      <w:r w:rsidR="006F4D96" w:rsidRPr="00393ADF">
        <w:rPr>
          <w:rFonts w:ascii="Times New Roman" w:hAnsi="Times New Roman"/>
          <w:sz w:val="24"/>
          <w:szCs w:val="24"/>
        </w:rPr>
        <w:t>Ağzı sıkıca bağlanmış çöp poşetleri sıkıştırılmadan, evsel ve ambalaj atıkları ile karıştırılmadan</w:t>
      </w:r>
      <w:r>
        <w:rPr>
          <w:rFonts w:ascii="Times New Roman" w:hAnsi="Times New Roman"/>
          <w:sz w:val="24"/>
          <w:szCs w:val="24"/>
        </w:rPr>
        <w:t xml:space="preserve">, </w:t>
      </w:r>
      <w:r w:rsidR="006F4D96" w:rsidRPr="00393ADF">
        <w:rPr>
          <w:rFonts w:ascii="Times New Roman" w:hAnsi="Times New Roman"/>
          <w:sz w:val="24"/>
          <w:szCs w:val="24"/>
        </w:rPr>
        <w:t>bu iş için ayrılmış turuncu renkli, üzerinde “DİKKAT TIBBİ ATIK” ve  “ULUSLARARASI BİOTEHLİKE” amblemi bulunan, tekerlekli, kapaklı, paslanmaz metal veya plastikten yapılmış, keskin kenarları olmayan, tahliye musluklu yüklenmesi boşaltılması, dezenfeksiyonu kolay taşıma araçlarına yüklenmelidir.</w:t>
      </w:r>
      <w:r w:rsidRPr="007F29A7">
        <w:t xml:space="preserve"> </w:t>
      </w:r>
      <w:r w:rsidRPr="007F29A7">
        <w:rPr>
          <w:rFonts w:ascii="Times New Roman" w:hAnsi="Times New Roman"/>
          <w:sz w:val="24"/>
          <w:szCs w:val="24"/>
        </w:rPr>
        <w:t>Atık torbaları asla elde taşınmamalıdır.</w:t>
      </w:r>
    </w:p>
    <w:p w:rsidR="007F29A7" w:rsidRDefault="007F29A7" w:rsidP="007F29A7">
      <w:pPr>
        <w:spacing w:line="276" w:lineRule="auto"/>
        <w:ind w:left="-284"/>
        <w:jc w:val="both"/>
        <w:rPr>
          <w:rFonts w:ascii="Times New Roman" w:hAnsi="Times New Roman"/>
          <w:sz w:val="24"/>
          <w:szCs w:val="24"/>
        </w:rPr>
      </w:pPr>
      <w:r>
        <w:rPr>
          <w:rFonts w:ascii="Times New Roman" w:hAnsi="Times New Roman"/>
          <w:b/>
          <w:sz w:val="24"/>
          <w:szCs w:val="24"/>
        </w:rPr>
        <w:t>5.9</w:t>
      </w:r>
      <w:r w:rsidRPr="007F29A7">
        <w:rPr>
          <w:rFonts w:ascii="Times New Roman" w:hAnsi="Times New Roman"/>
          <w:b/>
          <w:sz w:val="24"/>
          <w:szCs w:val="24"/>
        </w:rPr>
        <w:t>.</w:t>
      </w:r>
      <w:r>
        <w:rPr>
          <w:rFonts w:ascii="Times New Roman" w:hAnsi="Times New Roman"/>
          <w:sz w:val="24"/>
          <w:szCs w:val="24"/>
        </w:rPr>
        <w:t xml:space="preserve"> </w:t>
      </w:r>
      <w:r w:rsidRPr="007F29A7">
        <w:rPr>
          <w:rFonts w:ascii="Times New Roman" w:hAnsi="Times New Roman"/>
          <w:sz w:val="24"/>
          <w:szCs w:val="24"/>
        </w:rPr>
        <w:t>Tıbbi atıklar kaynağında toplandıktan sonra kesinlikle herhangi bir yerde biriktirilmemeli, bekletilmemeli, hemen geçici atık deposuna taşınmalıdır. Gerektiğinde taşıma zamanı, atığın toplandığı saate göre ayarlanmalıdır.</w:t>
      </w:r>
      <w:r>
        <w:rPr>
          <w:rFonts w:ascii="Times New Roman" w:hAnsi="Times New Roman"/>
          <w:sz w:val="24"/>
          <w:szCs w:val="24"/>
        </w:rPr>
        <w:t xml:space="preserve"> </w:t>
      </w:r>
    </w:p>
    <w:p w:rsidR="007F29A7" w:rsidRPr="00393ADF" w:rsidRDefault="007F29A7" w:rsidP="007F29A7">
      <w:pPr>
        <w:spacing w:line="276" w:lineRule="auto"/>
        <w:ind w:left="-284"/>
        <w:jc w:val="both"/>
        <w:rPr>
          <w:rFonts w:ascii="Times New Roman" w:hAnsi="Times New Roman"/>
          <w:sz w:val="24"/>
          <w:szCs w:val="24"/>
        </w:rPr>
      </w:pPr>
      <w:r>
        <w:rPr>
          <w:rFonts w:ascii="Times New Roman" w:hAnsi="Times New Roman"/>
          <w:b/>
          <w:sz w:val="24"/>
          <w:szCs w:val="24"/>
        </w:rPr>
        <w:t>5.10</w:t>
      </w:r>
      <w:r w:rsidR="009861C7" w:rsidRPr="009861C7">
        <w:rPr>
          <w:rFonts w:ascii="Times New Roman" w:hAnsi="Times New Roman"/>
          <w:b/>
          <w:sz w:val="24"/>
          <w:szCs w:val="24"/>
        </w:rPr>
        <w:t>.</w:t>
      </w:r>
      <w:r w:rsidR="009861C7">
        <w:rPr>
          <w:rFonts w:ascii="Times New Roman" w:hAnsi="Times New Roman"/>
          <w:sz w:val="24"/>
          <w:szCs w:val="24"/>
        </w:rPr>
        <w:t xml:space="preserve"> </w:t>
      </w:r>
      <w:r w:rsidR="006F4D96" w:rsidRPr="00393ADF">
        <w:rPr>
          <w:rFonts w:ascii="Times New Roman" w:hAnsi="Times New Roman"/>
          <w:sz w:val="24"/>
          <w:szCs w:val="24"/>
        </w:rPr>
        <w:t xml:space="preserve">Yüklenmiş atık taşıma aracı, insan trafiğinin yoğun olmadığı Fakülte </w:t>
      </w:r>
      <w:r w:rsidR="006026AD">
        <w:rPr>
          <w:rFonts w:ascii="Times New Roman" w:hAnsi="Times New Roman"/>
          <w:sz w:val="24"/>
          <w:szCs w:val="24"/>
        </w:rPr>
        <w:t>Yönetimi tarafından belirlenmiş güzerga</w:t>
      </w:r>
      <w:r w:rsidR="006F4D96" w:rsidRPr="00393ADF">
        <w:rPr>
          <w:rFonts w:ascii="Times New Roman" w:hAnsi="Times New Roman"/>
          <w:sz w:val="24"/>
          <w:szCs w:val="24"/>
        </w:rPr>
        <w:t xml:space="preserve">hı izleyerek geçici depo alanına ulaştırılmalıdır. Taşıma araçları aşırı dolu olmamalı ve kapakları kapalı olmalıdır. </w:t>
      </w:r>
      <w:r>
        <w:rPr>
          <w:rFonts w:ascii="Times New Roman" w:hAnsi="Times New Roman"/>
          <w:sz w:val="24"/>
          <w:szCs w:val="24"/>
        </w:rPr>
        <w:t xml:space="preserve">Fakültemiz tıbbı atıkları </w:t>
      </w:r>
      <w:r w:rsidRPr="007F29A7">
        <w:rPr>
          <w:rFonts w:ascii="Times New Roman" w:hAnsi="Times New Roman"/>
          <w:sz w:val="24"/>
          <w:szCs w:val="24"/>
        </w:rPr>
        <w:t xml:space="preserve">insan trafiğinin yoğun </w:t>
      </w:r>
      <w:proofErr w:type="gramStart"/>
      <w:r w:rsidRPr="007F29A7">
        <w:rPr>
          <w:rFonts w:ascii="Times New Roman" w:hAnsi="Times New Roman"/>
          <w:sz w:val="24"/>
          <w:szCs w:val="24"/>
        </w:rPr>
        <w:t>olmadığı</w:t>
      </w:r>
      <w:r>
        <w:rPr>
          <w:rFonts w:ascii="Times New Roman" w:hAnsi="Times New Roman"/>
          <w:sz w:val="24"/>
          <w:szCs w:val="24"/>
        </w:rPr>
        <w:t xml:space="preserve">  </w:t>
      </w:r>
      <w:r>
        <w:rPr>
          <w:rFonts w:ascii="Times New Roman" w:hAnsi="Times New Roman"/>
          <w:sz w:val="24"/>
          <w:szCs w:val="24"/>
        </w:rPr>
        <w:lastRenderedPageBreak/>
        <w:t>sabah</w:t>
      </w:r>
      <w:proofErr w:type="gramEnd"/>
      <w:r>
        <w:rPr>
          <w:rFonts w:ascii="Times New Roman" w:hAnsi="Times New Roman"/>
          <w:sz w:val="24"/>
          <w:szCs w:val="24"/>
        </w:rPr>
        <w:t xml:space="preserve"> erken saat yada mesai bitimi</w:t>
      </w:r>
      <w:r w:rsidRPr="007F29A7">
        <w:rPr>
          <w:rFonts w:ascii="Times New Roman" w:hAnsi="Times New Roman"/>
          <w:sz w:val="24"/>
          <w:szCs w:val="24"/>
        </w:rPr>
        <w:t xml:space="preserve"> </w:t>
      </w:r>
      <w:r>
        <w:rPr>
          <w:rFonts w:ascii="Times New Roman" w:hAnsi="Times New Roman"/>
          <w:sz w:val="24"/>
          <w:szCs w:val="24"/>
        </w:rPr>
        <w:t>Pamukkale Üniversitesi Hastanesi geçici atık deposuna götürülür.</w:t>
      </w:r>
    </w:p>
    <w:p w:rsidR="006F4D96" w:rsidRPr="00393ADF" w:rsidRDefault="00393ADF" w:rsidP="00393ADF">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.11</w:t>
      </w:r>
      <w:r w:rsidR="006F4D96" w:rsidRPr="009861C7">
        <w:rPr>
          <w:rFonts w:ascii="Times New Roman" w:hAnsi="Times New Roman"/>
          <w:b/>
          <w:sz w:val="24"/>
          <w:szCs w:val="24"/>
        </w:rPr>
        <w:t>.</w:t>
      </w:r>
      <w:r w:rsidR="006979C1" w:rsidRPr="00393ADF">
        <w:rPr>
          <w:rFonts w:ascii="Times New Roman" w:hAnsi="Times New Roman"/>
          <w:sz w:val="24"/>
          <w:szCs w:val="24"/>
        </w:rPr>
        <w:t xml:space="preserve"> </w:t>
      </w:r>
      <w:r w:rsidR="006F4D96" w:rsidRPr="00393ADF">
        <w:rPr>
          <w:rFonts w:ascii="Times New Roman" w:hAnsi="Times New Roman"/>
          <w:sz w:val="24"/>
          <w:szCs w:val="24"/>
        </w:rPr>
        <w:t>Taşıma araçları haftada en az bir kere %10 çamaşır suyu ile dezenfekte edilmelidir.</w:t>
      </w:r>
      <w:r w:rsidR="00F658CE" w:rsidRPr="00393ADF">
        <w:rPr>
          <w:rFonts w:ascii="Times New Roman" w:hAnsi="Times New Roman"/>
          <w:sz w:val="24"/>
          <w:szCs w:val="24"/>
        </w:rPr>
        <w:t xml:space="preserve"> </w:t>
      </w:r>
      <w:r w:rsidR="006F4D96" w:rsidRPr="00393ADF">
        <w:rPr>
          <w:rFonts w:ascii="Times New Roman" w:hAnsi="Times New Roman"/>
          <w:sz w:val="24"/>
          <w:szCs w:val="24"/>
        </w:rPr>
        <w:t>Taşıma sırasında poşetlerden delinen veya yırtılan olursa, atıklar dökülürse derhal güvenli bir şekilde toplanıp, yer ve araç %10 çamaşır suyu ile dezenfekte edilmelidir. Taşıma araçları başka işlerde kullanılmamalıdır.</w:t>
      </w:r>
    </w:p>
    <w:p w:rsidR="006F4D96" w:rsidRPr="00393ADF" w:rsidRDefault="00393ADF" w:rsidP="00393ADF">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.12</w:t>
      </w:r>
      <w:r w:rsidR="006F4D96" w:rsidRPr="009861C7">
        <w:rPr>
          <w:rFonts w:ascii="Times New Roman" w:hAnsi="Times New Roman"/>
          <w:b/>
          <w:sz w:val="24"/>
          <w:szCs w:val="24"/>
        </w:rPr>
        <w:t>.</w:t>
      </w:r>
      <w:r w:rsidR="006F4D96" w:rsidRPr="00393ADF">
        <w:rPr>
          <w:rFonts w:ascii="Times New Roman" w:hAnsi="Times New Roman"/>
          <w:sz w:val="24"/>
          <w:szCs w:val="24"/>
        </w:rPr>
        <w:t xml:space="preserve"> Tıbbi atıklar günde bir kez ve kliniğin isteğine göre gerekirse günde iki kere veya gerektiğince toplanmalıdır.</w:t>
      </w:r>
    </w:p>
    <w:p w:rsidR="006F4D96" w:rsidRPr="00393ADF" w:rsidRDefault="00393ADF" w:rsidP="00393ADF">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.13</w:t>
      </w:r>
      <w:r w:rsidR="006F4D96" w:rsidRPr="009861C7">
        <w:rPr>
          <w:rFonts w:ascii="Times New Roman" w:hAnsi="Times New Roman"/>
          <w:b/>
          <w:sz w:val="24"/>
          <w:szCs w:val="24"/>
        </w:rPr>
        <w:t>.</w:t>
      </w:r>
      <w:r w:rsidR="006F4D96" w:rsidRPr="00393ADF">
        <w:rPr>
          <w:rFonts w:ascii="Times New Roman" w:hAnsi="Times New Roman"/>
          <w:sz w:val="24"/>
          <w:szCs w:val="24"/>
        </w:rPr>
        <w:t xml:space="preserve"> Tıbbi atık taşımak için asansör, tıbbi atık toplama saatlerinde sadece bu işe tahsis edilmeli, işlem bitince dezenfekte edilerek kullanıma açılmalıdır.</w:t>
      </w:r>
    </w:p>
    <w:p w:rsidR="002336CF" w:rsidRPr="00393ADF" w:rsidRDefault="00393ADF" w:rsidP="007F29A7">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.14</w:t>
      </w:r>
      <w:r w:rsidR="002336CF" w:rsidRPr="009861C7">
        <w:rPr>
          <w:rFonts w:ascii="Times New Roman" w:hAnsi="Times New Roman"/>
          <w:b/>
          <w:sz w:val="24"/>
          <w:szCs w:val="24"/>
        </w:rPr>
        <w:t>.</w:t>
      </w:r>
      <w:r w:rsidR="006979C1" w:rsidRPr="00393ADF">
        <w:rPr>
          <w:rFonts w:ascii="Times New Roman" w:hAnsi="Times New Roman"/>
          <w:sz w:val="24"/>
          <w:szCs w:val="24"/>
        </w:rPr>
        <w:t xml:space="preserve"> </w:t>
      </w:r>
      <w:r w:rsidR="007F29A7">
        <w:rPr>
          <w:rFonts w:ascii="Times New Roman" w:hAnsi="Times New Roman"/>
          <w:sz w:val="24"/>
          <w:szCs w:val="24"/>
        </w:rPr>
        <w:t>Fakültemiz Pamukkale Üniversitesi Hastanesi g</w:t>
      </w:r>
      <w:r w:rsidR="002336CF" w:rsidRPr="00393ADF">
        <w:rPr>
          <w:rFonts w:ascii="Times New Roman" w:hAnsi="Times New Roman"/>
          <w:sz w:val="24"/>
          <w:szCs w:val="24"/>
        </w:rPr>
        <w:t xml:space="preserve">eçici </w:t>
      </w:r>
      <w:r w:rsidR="007F29A7">
        <w:rPr>
          <w:rFonts w:ascii="Times New Roman" w:hAnsi="Times New Roman"/>
          <w:sz w:val="24"/>
          <w:szCs w:val="24"/>
        </w:rPr>
        <w:t xml:space="preserve">atık deposunu kullanmaktadır. Atık </w:t>
      </w:r>
      <w:r w:rsidR="002336CF" w:rsidRPr="00393ADF">
        <w:rPr>
          <w:rFonts w:ascii="Times New Roman" w:hAnsi="Times New Roman"/>
          <w:sz w:val="24"/>
          <w:szCs w:val="24"/>
        </w:rPr>
        <w:t xml:space="preserve">depo alanları </w:t>
      </w:r>
      <w:r w:rsidR="007F29A7">
        <w:rPr>
          <w:rFonts w:ascii="Times New Roman" w:hAnsi="Times New Roman"/>
          <w:sz w:val="24"/>
          <w:szCs w:val="24"/>
        </w:rPr>
        <w:t>ayrı bölümlerden oluşmaktadır. D</w:t>
      </w:r>
      <w:r w:rsidR="002336CF" w:rsidRPr="00393ADF">
        <w:rPr>
          <w:rFonts w:ascii="Times New Roman" w:hAnsi="Times New Roman"/>
          <w:sz w:val="24"/>
          <w:szCs w:val="24"/>
        </w:rPr>
        <w:t>epo alanına depo görev</w:t>
      </w:r>
      <w:r w:rsidR="007F29A7">
        <w:rPr>
          <w:rFonts w:ascii="Times New Roman" w:hAnsi="Times New Roman"/>
          <w:sz w:val="24"/>
          <w:szCs w:val="24"/>
        </w:rPr>
        <w:t>lilerinden başka kimse girmez</w:t>
      </w:r>
      <w:r w:rsidR="002336CF" w:rsidRPr="00393ADF">
        <w:rPr>
          <w:rFonts w:ascii="Times New Roman" w:hAnsi="Times New Roman"/>
          <w:sz w:val="24"/>
          <w:szCs w:val="24"/>
        </w:rPr>
        <w:t xml:space="preserve">, depo kapısı </w:t>
      </w:r>
      <w:r w:rsidR="007F29A7">
        <w:rPr>
          <w:rFonts w:ascii="Times New Roman" w:hAnsi="Times New Roman"/>
          <w:sz w:val="24"/>
          <w:szCs w:val="24"/>
        </w:rPr>
        <w:t>sürekli olarak kilitli tutulur</w:t>
      </w:r>
      <w:r w:rsidR="002336CF" w:rsidRPr="00393ADF">
        <w:rPr>
          <w:rFonts w:ascii="Times New Roman" w:hAnsi="Times New Roman"/>
          <w:sz w:val="24"/>
          <w:szCs w:val="24"/>
        </w:rPr>
        <w:t xml:space="preserve">, depolar </w:t>
      </w:r>
      <w:r w:rsidR="007F29A7">
        <w:rPr>
          <w:rFonts w:ascii="Times New Roman" w:hAnsi="Times New Roman"/>
          <w:sz w:val="24"/>
          <w:szCs w:val="24"/>
        </w:rPr>
        <w:t>uygun aralıklarla dezenfekte edilir</w:t>
      </w:r>
      <w:r w:rsidR="002336CF" w:rsidRPr="00393ADF">
        <w:rPr>
          <w:rFonts w:ascii="Times New Roman" w:hAnsi="Times New Roman"/>
          <w:sz w:val="24"/>
          <w:szCs w:val="24"/>
        </w:rPr>
        <w:t>.</w:t>
      </w:r>
      <w:r w:rsidR="007F29A7">
        <w:rPr>
          <w:rFonts w:ascii="Times New Roman" w:hAnsi="Times New Roman"/>
          <w:sz w:val="24"/>
          <w:szCs w:val="24"/>
        </w:rPr>
        <w:t xml:space="preserve"> </w:t>
      </w:r>
      <w:r w:rsidR="002336CF" w:rsidRPr="00393ADF">
        <w:rPr>
          <w:rFonts w:ascii="Times New Roman" w:hAnsi="Times New Roman"/>
          <w:sz w:val="24"/>
          <w:szCs w:val="24"/>
        </w:rPr>
        <w:t>Geçici depo alanında çalışan personel çalışma süresince turuncu renkli özel elbise, gözlük,</w:t>
      </w:r>
      <w:r w:rsidR="007F29A7">
        <w:rPr>
          <w:rFonts w:ascii="Times New Roman" w:hAnsi="Times New Roman"/>
          <w:sz w:val="24"/>
          <w:szCs w:val="24"/>
        </w:rPr>
        <w:t xml:space="preserve"> maske, eldiven ve çizme giyer</w:t>
      </w:r>
      <w:r w:rsidR="002336CF" w:rsidRPr="00393ADF">
        <w:rPr>
          <w:rFonts w:ascii="Times New Roman" w:hAnsi="Times New Roman"/>
          <w:sz w:val="24"/>
          <w:szCs w:val="24"/>
        </w:rPr>
        <w:t>, bu kıyafeti çalışma</w:t>
      </w:r>
      <w:r w:rsidR="007F29A7">
        <w:rPr>
          <w:rFonts w:ascii="Times New Roman" w:hAnsi="Times New Roman"/>
          <w:sz w:val="24"/>
          <w:szCs w:val="24"/>
        </w:rPr>
        <w:t xml:space="preserve"> alanı dışında kullanmaz.</w:t>
      </w:r>
      <w:r w:rsidR="002336CF" w:rsidRPr="00393ADF">
        <w:rPr>
          <w:rFonts w:ascii="Times New Roman" w:hAnsi="Times New Roman"/>
          <w:sz w:val="24"/>
          <w:szCs w:val="24"/>
        </w:rPr>
        <w:t xml:space="preserve"> </w:t>
      </w:r>
    </w:p>
    <w:p w:rsidR="002336CF" w:rsidRPr="00393ADF" w:rsidRDefault="00393ADF" w:rsidP="00393ADF">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.15</w:t>
      </w:r>
      <w:r w:rsidR="002336CF" w:rsidRPr="009861C7">
        <w:rPr>
          <w:rFonts w:ascii="Times New Roman" w:hAnsi="Times New Roman"/>
          <w:b/>
          <w:sz w:val="24"/>
          <w:szCs w:val="24"/>
        </w:rPr>
        <w:t>.</w:t>
      </w:r>
      <w:r w:rsidR="006979C1" w:rsidRPr="00393ADF">
        <w:rPr>
          <w:rFonts w:ascii="Times New Roman" w:hAnsi="Times New Roman"/>
          <w:sz w:val="24"/>
          <w:szCs w:val="24"/>
        </w:rPr>
        <w:t xml:space="preserve"> </w:t>
      </w:r>
      <w:r w:rsidR="002336CF" w:rsidRPr="00393ADF">
        <w:rPr>
          <w:rFonts w:ascii="Times New Roman" w:hAnsi="Times New Roman"/>
          <w:sz w:val="24"/>
          <w:szCs w:val="24"/>
        </w:rPr>
        <w:t xml:space="preserve">Evsel atıklar </w:t>
      </w:r>
      <w:r w:rsidR="007F29A7">
        <w:rPr>
          <w:rFonts w:ascii="Times New Roman" w:hAnsi="Times New Roman"/>
          <w:sz w:val="24"/>
          <w:szCs w:val="24"/>
        </w:rPr>
        <w:t xml:space="preserve">ve Ambalaj atıkları Denizli Büyükşehir </w:t>
      </w:r>
      <w:r w:rsidR="002336CF" w:rsidRPr="00393ADF">
        <w:rPr>
          <w:rFonts w:ascii="Times New Roman" w:hAnsi="Times New Roman"/>
          <w:sz w:val="24"/>
          <w:szCs w:val="24"/>
        </w:rPr>
        <w:t>Belediye</w:t>
      </w:r>
      <w:r w:rsidR="007F29A7">
        <w:rPr>
          <w:rFonts w:ascii="Times New Roman" w:hAnsi="Times New Roman"/>
          <w:sz w:val="24"/>
          <w:szCs w:val="24"/>
        </w:rPr>
        <w:t>si</w:t>
      </w:r>
      <w:r w:rsidR="002336CF" w:rsidRPr="00393ADF">
        <w:rPr>
          <w:rFonts w:ascii="Times New Roman" w:hAnsi="Times New Roman"/>
          <w:sz w:val="24"/>
          <w:szCs w:val="24"/>
        </w:rPr>
        <w:t xml:space="preserve"> iş</w:t>
      </w:r>
      <w:r w:rsidR="00F658CE" w:rsidRPr="00393ADF">
        <w:rPr>
          <w:rFonts w:ascii="Times New Roman" w:hAnsi="Times New Roman"/>
          <w:sz w:val="24"/>
          <w:szCs w:val="24"/>
        </w:rPr>
        <w:t>birliği ile uzaklaştırılmaktadır.</w:t>
      </w:r>
    </w:p>
    <w:p w:rsidR="0045230A" w:rsidRDefault="00393ADF" w:rsidP="00393ADF">
      <w:pPr>
        <w:spacing w:line="276" w:lineRule="auto"/>
        <w:ind w:left="-284"/>
        <w:jc w:val="both"/>
        <w:rPr>
          <w:rFonts w:ascii="Times New Roman" w:hAnsi="Times New Roman"/>
          <w:sz w:val="24"/>
          <w:szCs w:val="24"/>
        </w:rPr>
      </w:pPr>
      <w:r w:rsidRPr="009861C7">
        <w:rPr>
          <w:rFonts w:ascii="Times New Roman" w:hAnsi="Times New Roman"/>
          <w:b/>
          <w:sz w:val="24"/>
          <w:szCs w:val="24"/>
        </w:rPr>
        <w:t>5</w:t>
      </w:r>
      <w:r w:rsidR="007F29A7">
        <w:rPr>
          <w:rFonts w:ascii="Times New Roman" w:hAnsi="Times New Roman"/>
          <w:b/>
          <w:sz w:val="24"/>
          <w:szCs w:val="24"/>
        </w:rPr>
        <w:t>.16</w:t>
      </w:r>
      <w:r w:rsidR="002336CF" w:rsidRPr="009861C7">
        <w:rPr>
          <w:rFonts w:ascii="Times New Roman" w:hAnsi="Times New Roman"/>
          <w:b/>
          <w:sz w:val="24"/>
          <w:szCs w:val="24"/>
        </w:rPr>
        <w:t>.</w:t>
      </w:r>
      <w:r w:rsidR="007F29A7">
        <w:rPr>
          <w:rFonts w:ascii="Times New Roman" w:hAnsi="Times New Roman"/>
          <w:sz w:val="24"/>
          <w:szCs w:val="24"/>
        </w:rPr>
        <w:t xml:space="preserve"> Tehlikeli </w:t>
      </w:r>
      <w:r w:rsidR="002336CF" w:rsidRPr="00393ADF">
        <w:rPr>
          <w:rFonts w:ascii="Times New Roman" w:hAnsi="Times New Roman"/>
          <w:sz w:val="24"/>
          <w:szCs w:val="24"/>
        </w:rPr>
        <w:t xml:space="preserve">atıklar </w:t>
      </w:r>
      <w:r w:rsidR="007F29A7" w:rsidRPr="007F29A7">
        <w:rPr>
          <w:rFonts w:ascii="Times New Roman" w:hAnsi="Times New Roman"/>
          <w:sz w:val="24"/>
          <w:szCs w:val="24"/>
        </w:rPr>
        <w:t xml:space="preserve">“Tehlikeli Atıkların Kontrolü Yönetmeliği” ne uygun şekilde </w:t>
      </w:r>
      <w:r w:rsidR="00BE4471">
        <w:rPr>
          <w:rFonts w:ascii="Times New Roman" w:hAnsi="Times New Roman"/>
          <w:sz w:val="24"/>
          <w:szCs w:val="24"/>
        </w:rPr>
        <w:t>Pamukkale Üniversitesi Sağlık Araştırma ve Uygulama Merkezi</w:t>
      </w:r>
      <w:r w:rsidR="00F658CE" w:rsidRPr="00393ADF">
        <w:rPr>
          <w:rFonts w:ascii="Times New Roman" w:hAnsi="Times New Roman"/>
          <w:sz w:val="24"/>
          <w:szCs w:val="24"/>
        </w:rPr>
        <w:t xml:space="preserve"> aracılığıyla uzaklaştırılmaktadır.</w:t>
      </w: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7F29A7" w:rsidRDefault="007F29A7" w:rsidP="001C174D">
      <w:pPr>
        <w:spacing w:line="276" w:lineRule="auto"/>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1C174D" w:rsidRDefault="001C174D" w:rsidP="00393ADF">
      <w:pPr>
        <w:spacing w:line="276" w:lineRule="auto"/>
        <w:ind w:left="-284"/>
        <w:jc w:val="both"/>
        <w:rPr>
          <w:rFonts w:ascii="Times New Roman" w:hAnsi="Times New Roman"/>
          <w:b/>
          <w:sz w:val="24"/>
          <w:szCs w:val="24"/>
        </w:rPr>
      </w:pPr>
    </w:p>
    <w:p w:rsidR="001C174D" w:rsidRDefault="001C174D" w:rsidP="00393ADF">
      <w:pPr>
        <w:spacing w:line="276" w:lineRule="auto"/>
        <w:ind w:left="-284"/>
        <w:jc w:val="both"/>
        <w:rPr>
          <w:rFonts w:ascii="Times New Roman" w:hAnsi="Times New Roman"/>
          <w:b/>
          <w:sz w:val="24"/>
          <w:szCs w:val="24"/>
        </w:rPr>
      </w:pPr>
    </w:p>
    <w:p w:rsidR="001C174D" w:rsidRDefault="001C174D" w:rsidP="00393ADF">
      <w:pPr>
        <w:spacing w:line="276" w:lineRule="auto"/>
        <w:ind w:left="-284"/>
        <w:jc w:val="both"/>
        <w:rPr>
          <w:rFonts w:ascii="Times New Roman" w:hAnsi="Times New Roman"/>
          <w:b/>
          <w:sz w:val="24"/>
          <w:szCs w:val="24"/>
        </w:rPr>
      </w:pPr>
    </w:p>
    <w:p w:rsidR="007F29A7" w:rsidRDefault="007F29A7" w:rsidP="00393ADF">
      <w:pPr>
        <w:spacing w:line="276" w:lineRule="auto"/>
        <w:ind w:left="-284"/>
        <w:jc w:val="both"/>
        <w:rPr>
          <w:rFonts w:ascii="Times New Roman" w:hAnsi="Times New Roman"/>
          <w:b/>
          <w:sz w:val="24"/>
          <w:szCs w:val="24"/>
        </w:rPr>
      </w:pPr>
    </w:p>
    <w:p w:rsidR="001C174D" w:rsidRDefault="001C174D" w:rsidP="00393ADF">
      <w:pPr>
        <w:spacing w:line="276" w:lineRule="auto"/>
        <w:ind w:left="-284"/>
        <w:jc w:val="both"/>
        <w:rPr>
          <w:rFonts w:ascii="Times New Roman" w:hAnsi="Times New Roman"/>
          <w:b/>
          <w:sz w:val="24"/>
          <w:szCs w:val="24"/>
        </w:rPr>
      </w:pPr>
      <w:bookmarkStart w:id="0" w:name="_GoBack"/>
      <w:bookmarkEnd w:id="0"/>
    </w:p>
    <w:p w:rsidR="007F29A7" w:rsidRPr="007F29A7" w:rsidRDefault="007F29A7" w:rsidP="00393ADF">
      <w:pPr>
        <w:spacing w:line="276" w:lineRule="auto"/>
        <w:ind w:left="-284"/>
        <w:jc w:val="both"/>
        <w:rPr>
          <w:rFonts w:ascii="Times New Roman" w:hAnsi="Times New Roman"/>
          <w:b/>
          <w:sz w:val="24"/>
          <w:szCs w:val="24"/>
        </w:rPr>
      </w:pPr>
    </w:p>
    <w:sectPr w:rsidR="007F29A7" w:rsidRPr="007F29A7" w:rsidSect="00393ADF">
      <w:headerReference w:type="even" r:id="rId7"/>
      <w:headerReference w:type="default" r:id="rId8"/>
      <w:pgSz w:w="11906" w:h="16838"/>
      <w:pgMar w:top="1435" w:right="1417"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641" w:rsidRDefault="00843641" w:rsidP="00F17A09">
      <w:r>
        <w:separator/>
      </w:r>
    </w:p>
  </w:endnote>
  <w:endnote w:type="continuationSeparator" w:id="0">
    <w:p w:rsidR="00843641" w:rsidRDefault="00843641" w:rsidP="00F1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641" w:rsidRDefault="00843641" w:rsidP="00F17A09">
      <w:r>
        <w:separator/>
      </w:r>
    </w:p>
  </w:footnote>
  <w:footnote w:type="continuationSeparator" w:id="0">
    <w:p w:rsidR="00843641" w:rsidRDefault="00843641" w:rsidP="00F17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393ADF" w:rsidTr="0054234D">
      <w:trPr>
        <w:trHeight w:val="699"/>
      </w:trPr>
      <w:tc>
        <w:tcPr>
          <w:tcW w:w="1702" w:type="dxa"/>
          <w:vMerge w:val="restart"/>
        </w:tcPr>
        <w:p w:rsidR="00393ADF" w:rsidRDefault="00393ADF" w:rsidP="00393ADF">
          <w:r w:rsidRPr="005D4629">
            <w:rPr>
              <w:noProof/>
              <w:lang w:eastAsia="tr-TR"/>
            </w:rPr>
            <w:drawing>
              <wp:anchor distT="0" distB="0" distL="114300" distR="114300" simplePos="0" relativeHeight="251663360" behindDoc="1" locked="0" layoutInCell="1" allowOverlap="1" wp14:anchorId="69F2FC52" wp14:editId="29C6BE9E">
                <wp:simplePos x="0" y="0"/>
                <wp:positionH relativeFrom="column">
                  <wp:posOffset>27305</wp:posOffset>
                </wp:positionH>
                <wp:positionV relativeFrom="paragraph">
                  <wp:posOffset>71755</wp:posOffset>
                </wp:positionV>
                <wp:extent cx="870585" cy="870585"/>
                <wp:effectExtent l="0" t="0" r="5715" b="5715"/>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vAlign w:val="center"/>
        </w:tcPr>
        <w:p w:rsidR="00393ADF" w:rsidRDefault="007F29A7" w:rsidP="00393ADF">
          <w:pPr>
            <w:jc w:val="center"/>
            <w:rPr>
              <w:rFonts w:ascii="Times New Roman" w:hAnsi="Times New Roman"/>
              <w:b/>
              <w:sz w:val="24"/>
              <w:szCs w:val="24"/>
            </w:rPr>
          </w:pPr>
          <w:r>
            <w:rPr>
              <w:rFonts w:ascii="Times New Roman" w:hAnsi="Times New Roman"/>
              <w:b/>
              <w:sz w:val="24"/>
              <w:szCs w:val="24"/>
            </w:rPr>
            <w:t>TIBBI ATIK VE ATIK YÖNETİMİ</w:t>
          </w:r>
        </w:p>
        <w:p w:rsidR="00393ADF" w:rsidRPr="00032242" w:rsidRDefault="00393ADF" w:rsidP="00393ADF">
          <w:pPr>
            <w:jc w:val="center"/>
            <w:rPr>
              <w:rFonts w:ascii="Times New Roman" w:hAnsi="Times New Roman"/>
              <w:b/>
              <w:sz w:val="24"/>
              <w:szCs w:val="24"/>
            </w:rPr>
          </w:pPr>
          <w:r w:rsidRPr="00032242">
            <w:rPr>
              <w:rFonts w:ascii="Times New Roman" w:hAnsi="Times New Roman"/>
              <w:b/>
              <w:sz w:val="24"/>
              <w:szCs w:val="24"/>
            </w:rPr>
            <w:t>TALİMATI</w:t>
          </w:r>
        </w:p>
      </w:tc>
      <w:tc>
        <w:tcPr>
          <w:tcW w:w="1735" w:type="dxa"/>
          <w:vMerge w:val="restart"/>
        </w:tcPr>
        <w:p w:rsidR="00393ADF" w:rsidRDefault="00393ADF" w:rsidP="00393ADF">
          <w:r w:rsidRPr="005D4629">
            <w:rPr>
              <w:noProof/>
              <w:lang w:eastAsia="tr-TR"/>
            </w:rPr>
            <w:drawing>
              <wp:anchor distT="0" distB="0" distL="114300" distR="114300" simplePos="0" relativeHeight="251662336" behindDoc="1" locked="0" layoutInCell="1" allowOverlap="1" wp14:anchorId="488B6B4B" wp14:editId="27A0096B">
                <wp:simplePos x="0" y="0"/>
                <wp:positionH relativeFrom="column">
                  <wp:posOffset>15240</wp:posOffset>
                </wp:positionH>
                <wp:positionV relativeFrom="paragraph">
                  <wp:posOffset>71755</wp:posOffset>
                </wp:positionV>
                <wp:extent cx="960120" cy="870585"/>
                <wp:effectExtent l="0" t="0" r="0" b="5715"/>
                <wp:wrapNone/>
                <wp:docPr id="3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870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93ADF" w:rsidTr="0054234D">
      <w:trPr>
        <w:trHeight w:val="430"/>
      </w:trPr>
      <w:tc>
        <w:tcPr>
          <w:tcW w:w="1702" w:type="dxa"/>
          <w:vMerge/>
        </w:tcPr>
        <w:p w:rsidR="00393ADF" w:rsidRDefault="00393ADF" w:rsidP="00393ADF"/>
      </w:tc>
      <w:tc>
        <w:tcPr>
          <w:tcW w:w="1417" w:type="dxa"/>
          <w:vAlign w:val="center"/>
        </w:tcPr>
        <w:p w:rsidR="00393ADF" w:rsidRDefault="00393ADF" w:rsidP="00393ADF">
          <w:pPr>
            <w:jc w:val="center"/>
          </w:pPr>
          <w:r>
            <w:rPr>
              <w:rFonts w:ascii="Times New Roman" w:hAnsi="Times New Roman"/>
              <w:b/>
            </w:rPr>
            <w:t>DOKÜMAN NO</w:t>
          </w:r>
        </w:p>
      </w:tc>
      <w:tc>
        <w:tcPr>
          <w:tcW w:w="1130" w:type="dxa"/>
          <w:vAlign w:val="center"/>
        </w:tcPr>
        <w:p w:rsidR="00393ADF" w:rsidRDefault="00393ADF" w:rsidP="00393ADF">
          <w:pPr>
            <w:jc w:val="center"/>
          </w:pPr>
          <w:r>
            <w:rPr>
              <w:rFonts w:ascii="Times New Roman" w:hAnsi="Times New Roman"/>
              <w:b/>
            </w:rPr>
            <w:t>YAYIN TARİHİ</w:t>
          </w:r>
        </w:p>
      </w:tc>
      <w:tc>
        <w:tcPr>
          <w:tcW w:w="1334" w:type="dxa"/>
          <w:vAlign w:val="center"/>
        </w:tcPr>
        <w:p w:rsidR="00393ADF" w:rsidRDefault="00393ADF" w:rsidP="00393ADF">
          <w:pPr>
            <w:jc w:val="center"/>
          </w:pPr>
          <w:r w:rsidRPr="00553403">
            <w:rPr>
              <w:rFonts w:ascii="Times New Roman" w:hAnsi="Times New Roman"/>
              <w:b/>
            </w:rPr>
            <w:t>REVİZYON TARİHİ</w:t>
          </w:r>
        </w:p>
      </w:tc>
      <w:tc>
        <w:tcPr>
          <w:tcW w:w="1334" w:type="dxa"/>
          <w:vAlign w:val="center"/>
        </w:tcPr>
        <w:p w:rsidR="00393ADF" w:rsidRDefault="00393ADF" w:rsidP="00393ADF">
          <w:pPr>
            <w:jc w:val="center"/>
          </w:pPr>
          <w:r w:rsidRPr="00553403">
            <w:rPr>
              <w:rFonts w:ascii="Times New Roman" w:hAnsi="Times New Roman"/>
              <w:b/>
            </w:rPr>
            <w:t>REVİZYON NO</w:t>
          </w:r>
        </w:p>
      </w:tc>
      <w:tc>
        <w:tcPr>
          <w:tcW w:w="1022" w:type="dxa"/>
          <w:vAlign w:val="center"/>
        </w:tcPr>
        <w:p w:rsidR="00393ADF" w:rsidRDefault="00393ADF" w:rsidP="00393ADF">
          <w:pPr>
            <w:jc w:val="center"/>
            <w:rPr>
              <w:rFonts w:ascii="Times New Roman" w:hAnsi="Times New Roman"/>
              <w:b/>
            </w:rPr>
          </w:pPr>
          <w:r w:rsidRPr="00553403">
            <w:rPr>
              <w:rFonts w:ascii="Times New Roman" w:hAnsi="Times New Roman"/>
              <w:b/>
            </w:rPr>
            <w:t>SAYFA</w:t>
          </w:r>
        </w:p>
        <w:p w:rsidR="00393ADF" w:rsidRDefault="00393ADF" w:rsidP="00393ADF">
          <w:pPr>
            <w:jc w:val="center"/>
          </w:pPr>
          <w:r>
            <w:rPr>
              <w:rFonts w:ascii="Times New Roman" w:hAnsi="Times New Roman"/>
              <w:b/>
            </w:rPr>
            <w:t>NO</w:t>
          </w:r>
        </w:p>
      </w:tc>
      <w:tc>
        <w:tcPr>
          <w:tcW w:w="1735" w:type="dxa"/>
          <w:vMerge/>
        </w:tcPr>
        <w:p w:rsidR="00393ADF" w:rsidRDefault="00393ADF" w:rsidP="00393ADF"/>
      </w:tc>
    </w:tr>
    <w:tr w:rsidR="007F29A7" w:rsidTr="0054234D">
      <w:trPr>
        <w:trHeight w:val="377"/>
      </w:trPr>
      <w:tc>
        <w:tcPr>
          <w:tcW w:w="1702" w:type="dxa"/>
          <w:vMerge/>
        </w:tcPr>
        <w:p w:rsidR="007F29A7" w:rsidRDefault="007F29A7" w:rsidP="007F29A7"/>
      </w:tc>
      <w:tc>
        <w:tcPr>
          <w:tcW w:w="1417" w:type="dxa"/>
          <w:vAlign w:val="center"/>
        </w:tcPr>
        <w:p w:rsidR="007F29A7" w:rsidRPr="00032242" w:rsidRDefault="007F29A7" w:rsidP="007F29A7">
          <w:pPr>
            <w:jc w:val="center"/>
            <w:rPr>
              <w:rFonts w:ascii="Times New Roman" w:hAnsi="Times New Roman"/>
            </w:rPr>
          </w:pPr>
          <w:r w:rsidRPr="00032242">
            <w:rPr>
              <w:rFonts w:ascii="Times New Roman" w:hAnsi="Times New Roman"/>
            </w:rPr>
            <w:t>DAY.TL.07</w:t>
          </w:r>
        </w:p>
      </w:tc>
      <w:tc>
        <w:tcPr>
          <w:tcW w:w="1130" w:type="dxa"/>
          <w:vAlign w:val="center"/>
        </w:tcPr>
        <w:p w:rsidR="007F29A7" w:rsidRPr="00032242" w:rsidRDefault="007F29A7" w:rsidP="007F29A7">
          <w:pPr>
            <w:jc w:val="center"/>
            <w:rPr>
              <w:rFonts w:ascii="Times New Roman" w:hAnsi="Times New Roman"/>
            </w:rPr>
          </w:pPr>
          <w:r>
            <w:rPr>
              <w:rFonts w:ascii="Times New Roman" w:hAnsi="Times New Roman"/>
            </w:rPr>
            <w:t>17.05.2019</w:t>
          </w:r>
        </w:p>
      </w:tc>
      <w:tc>
        <w:tcPr>
          <w:tcW w:w="1334" w:type="dxa"/>
          <w:vAlign w:val="center"/>
        </w:tcPr>
        <w:p w:rsidR="007F29A7" w:rsidRPr="0062686F" w:rsidRDefault="007F29A7" w:rsidP="007F29A7">
          <w:pPr>
            <w:jc w:val="center"/>
            <w:rPr>
              <w:rFonts w:ascii="Times New Roman" w:hAnsi="Times New Roman"/>
            </w:rPr>
          </w:pPr>
          <w:r w:rsidRPr="0062686F">
            <w:rPr>
              <w:rFonts w:ascii="Times New Roman" w:hAnsi="Times New Roman"/>
            </w:rPr>
            <w:t>02.06.2025</w:t>
          </w:r>
        </w:p>
      </w:tc>
      <w:tc>
        <w:tcPr>
          <w:tcW w:w="1334" w:type="dxa"/>
          <w:vAlign w:val="center"/>
        </w:tcPr>
        <w:p w:rsidR="007F29A7" w:rsidRPr="0062686F" w:rsidRDefault="007F29A7" w:rsidP="007F29A7">
          <w:pPr>
            <w:jc w:val="center"/>
            <w:rPr>
              <w:rFonts w:ascii="Times New Roman" w:hAnsi="Times New Roman"/>
            </w:rPr>
          </w:pPr>
          <w:r>
            <w:rPr>
              <w:rFonts w:ascii="Times New Roman" w:hAnsi="Times New Roman"/>
            </w:rPr>
            <w:t>01</w:t>
          </w:r>
        </w:p>
      </w:tc>
      <w:tc>
        <w:tcPr>
          <w:tcW w:w="1022" w:type="dxa"/>
          <w:vAlign w:val="center"/>
        </w:tcPr>
        <w:p w:rsidR="007F29A7" w:rsidRPr="006979C1" w:rsidRDefault="007F29A7" w:rsidP="007F29A7">
          <w:pPr>
            <w:jc w:val="center"/>
            <w:rPr>
              <w:rFonts w:ascii="Times New Roman" w:hAnsi="Times New Roman"/>
            </w:rPr>
          </w:pPr>
          <w:r>
            <w:rPr>
              <w:rFonts w:ascii="Times New Roman" w:hAnsi="Times New Roman"/>
            </w:rPr>
            <w:t>03</w:t>
          </w:r>
        </w:p>
      </w:tc>
      <w:tc>
        <w:tcPr>
          <w:tcW w:w="1735" w:type="dxa"/>
          <w:vMerge/>
        </w:tcPr>
        <w:p w:rsidR="007F29A7" w:rsidRDefault="007F29A7" w:rsidP="007F29A7"/>
      </w:tc>
    </w:tr>
  </w:tbl>
  <w:p w:rsidR="00393ADF" w:rsidRDefault="00393AD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09" w:rsidRDefault="00F17A09">
    <w:pPr>
      <w:pStyle w:val="stBilgi"/>
    </w:pPr>
  </w:p>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F17A09" w:rsidTr="00032242">
      <w:trPr>
        <w:trHeight w:val="699"/>
      </w:trPr>
      <w:tc>
        <w:tcPr>
          <w:tcW w:w="1702" w:type="dxa"/>
          <w:vMerge w:val="restart"/>
        </w:tcPr>
        <w:p w:rsidR="00F17A09" w:rsidRDefault="00032242" w:rsidP="00F17A09">
          <w:r w:rsidRPr="005D4629">
            <w:rPr>
              <w:noProof/>
              <w:lang w:eastAsia="tr-TR"/>
            </w:rPr>
            <w:drawing>
              <wp:anchor distT="0" distB="0" distL="114300" distR="114300" simplePos="0" relativeHeight="251660288" behindDoc="1" locked="0" layoutInCell="1" allowOverlap="1" wp14:anchorId="3B9CD716" wp14:editId="0AF44568">
                <wp:simplePos x="0" y="0"/>
                <wp:positionH relativeFrom="column">
                  <wp:posOffset>27305</wp:posOffset>
                </wp:positionH>
                <wp:positionV relativeFrom="paragraph">
                  <wp:posOffset>71755</wp:posOffset>
                </wp:positionV>
                <wp:extent cx="870585" cy="870585"/>
                <wp:effectExtent l="0" t="0" r="5715" b="5715"/>
                <wp:wrapNone/>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00F17A09">
            <w:t xml:space="preserve">                                                   </w:t>
          </w:r>
        </w:p>
      </w:tc>
      <w:tc>
        <w:tcPr>
          <w:tcW w:w="6237" w:type="dxa"/>
          <w:gridSpan w:val="5"/>
          <w:vAlign w:val="center"/>
        </w:tcPr>
        <w:p w:rsidR="00032242" w:rsidRDefault="00032242" w:rsidP="00032242">
          <w:pPr>
            <w:jc w:val="center"/>
            <w:rPr>
              <w:rFonts w:ascii="Times New Roman" w:hAnsi="Times New Roman"/>
              <w:b/>
              <w:sz w:val="24"/>
              <w:szCs w:val="24"/>
            </w:rPr>
          </w:pPr>
          <w:r>
            <w:rPr>
              <w:rFonts w:ascii="Times New Roman" w:hAnsi="Times New Roman"/>
              <w:b/>
              <w:sz w:val="24"/>
              <w:szCs w:val="24"/>
            </w:rPr>
            <w:t>TIBBI ATIK</w:t>
          </w:r>
          <w:r w:rsidR="0062686F">
            <w:rPr>
              <w:rFonts w:ascii="Times New Roman" w:hAnsi="Times New Roman"/>
              <w:b/>
              <w:sz w:val="24"/>
              <w:szCs w:val="24"/>
            </w:rPr>
            <w:t xml:space="preserve"> VE ATIK YÖNETİMİ</w:t>
          </w:r>
        </w:p>
        <w:p w:rsidR="00F17A09" w:rsidRPr="00032242" w:rsidRDefault="00F17A09" w:rsidP="00032242">
          <w:pPr>
            <w:jc w:val="center"/>
            <w:rPr>
              <w:rFonts w:ascii="Times New Roman" w:hAnsi="Times New Roman"/>
              <w:b/>
              <w:sz w:val="24"/>
              <w:szCs w:val="24"/>
            </w:rPr>
          </w:pPr>
          <w:r w:rsidRPr="00032242">
            <w:rPr>
              <w:rFonts w:ascii="Times New Roman" w:hAnsi="Times New Roman"/>
              <w:b/>
              <w:sz w:val="24"/>
              <w:szCs w:val="24"/>
            </w:rPr>
            <w:t>TALİMATI</w:t>
          </w:r>
        </w:p>
      </w:tc>
      <w:tc>
        <w:tcPr>
          <w:tcW w:w="1735" w:type="dxa"/>
          <w:vMerge w:val="restart"/>
        </w:tcPr>
        <w:p w:rsidR="00F17A09" w:rsidRDefault="00F17A09" w:rsidP="00F17A09">
          <w:r w:rsidRPr="005D4629">
            <w:rPr>
              <w:noProof/>
              <w:lang w:eastAsia="tr-TR"/>
            </w:rPr>
            <w:drawing>
              <wp:anchor distT="0" distB="0" distL="114300" distR="114300" simplePos="0" relativeHeight="251659264" behindDoc="1" locked="0" layoutInCell="1" allowOverlap="1" wp14:anchorId="51869CE0" wp14:editId="343D150B">
                <wp:simplePos x="0" y="0"/>
                <wp:positionH relativeFrom="column">
                  <wp:posOffset>15240</wp:posOffset>
                </wp:positionH>
                <wp:positionV relativeFrom="paragraph">
                  <wp:posOffset>71755</wp:posOffset>
                </wp:positionV>
                <wp:extent cx="960120" cy="870585"/>
                <wp:effectExtent l="0" t="0" r="0" b="5715"/>
                <wp:wrapNone/>
                <wp:docPr id="3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870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17A09" w:rsidTr="00393ADF">
      <w:trPr>
        <w:trHeight w:val="430"/>
      </w:trPr>
      <w:tc>
        <w:tcPr>
          <w:tcW w:w="1702" w:type="dxa"/>
          <w:vMerge/>
        </w:tcPr>
        <w:p w:rsidR="00F17A09" w:rsidRDefault="00F17A09" w:rsidP="00F17A09"/>
      </w:tc>
      <w:tc>
        <w:tcPr>
          <w:tcW w:w="1417" w:type="dxa"/>
          <w:vAlign w:val="center"/>
        </w:tcPr>
        <w:p w:rsidR="00F17A09" w:rsidRDefault="00F17A09" w:rsidP="00393ADF">
          <w:pPr>
            <w:jc w:val="center"/>
          </w:pPr>
          <w:r>
            <w:rPr>
              <w:rFonts w:ascii="Times New Roman" w:hAnsi="Times New Roman"/>
              <w:b/>
            </w:rPr>
            <w:t>DOKÜMAN NO</w:t>
          </w:r>
        </w:p>
      </w:tc>
      <w:tc>
        <w:tcPr>
          <w:tcW w:w="1130" w:type="dxa"/>
          <w:vAlign w:val="center"/>
        </w:tcPr>
        <w:p w:rsidR="00F17A09" w:rsidRDefault="00F17A09" w:rsidP="00393ADF">
          <w:pPr>
            <w:jc w:val="center"/>
          </w:pPr>
          <w:r>
            <w:rPr>
              <w:rFonts w:ascii="Times New Roman" w:hAnsi="Times New Roman"/>
              <w:b/>
            </w:rPr>
            <w:t>YAYIN TARİHİ</w:t>
          </w:r>
        </w:p>
      </w:tc>
      <w:tc>
        <w:tcPr>
          <w:tcW w:w="1334" w:type="dxa"/>
          <w:vAlign w:val="center"/>
        </w:tcPr>
        <w:p w:rsidR="00F17A09" w:rsidRDefault="00F17A09" w:rsidP="00393ADF">
          <w:pPr>
            <w:jc w:val="center"/>
          </w:pPr>
          <w:r w:rsidRPr="00553403">
            <w:rPr>
              <w:rFonts w:ascii="Times New Roman" w:hAnsi="Times New Roman"/>
              <w:b/>
            </w:rPr>
            <w:t>REVİZYON TARİHİ</w:t>
          </w:r>
        </w:p>
      </w:tc>
      <w:tc>
        <w:tcPr>
          <w:tcW w:w="1334" w:type="dxa"/>
          <w:vAlign w:val="center"/>
        </w:tcPr>
        <w:p w:rsidR="00F17A09" w:rsidRDefault="00F17A09" w:rsidP="00393ADF">
          <w:pPr>
            <w:jc w:val="center"/>
          </w:pPr>
          <w:r w:rsidRPr="00553403">
            <w:rPr>
              <w:rFonts w:ascii="Times New Roman" w:hAnsi="Times New Roman"/>
              <w:b/>
            </w:rPr>
            <w:t>REVİZYON NO</w:t>
          </w:r>
        </w:p>
      </w:tc>
      <w:tc>
        <w:tcPr>
          <w:tcW w:w="1022" w:type="dxa"/>
          <w:vAlign w:val="center"/>
        </w:tcPr>
        <w:p w:rsidR="00F17A09" w:rsidRDefault="00F17A09" w:rsidP="00393ADF">
          <w:pPr>
            <w:jc w:val="center"/>
            <w:rPr>
              <w:rFonts w:ascii="Times New Roman" w:hAnsi="Times New Roman"/>
              <w:b/>
            </w:rPr>
          </w:pPr>
          <w:r w:rsidRPr="00553403">
            <w:rPr>
              <w:rFonts w:ascii="Times New Roman" w:hAnsi="Times New Roman"/>
              <w:b/>
            </w:rPr>
            <w:t>SAYFA</w:t>
          </w:r>
        </w:p>
        <w:p w:rsidR="00F17A09" w:rsidRDefault="00F17A09" w:rsidP="00393ADF">
          <w:pPr>
            <w:jc w:val="center"/>
          </w:pPr>
          <w:r>
            <w:rPr>
              <w:rFonts w:ascii="Times New Roman" w:hAnsi="Times New Roman"/>
              <w:b/>
            </w:rPr>
            <w:t>NO</w:t>
          </w:r>
        </w:p>
      </w:tc>
      <w:tc>
        <w:tcPr>
          <w:tcW w:w="1735" w:type="dxa"/>
          <w:vMerge/>
        </w:tcPr>
        <w:p w:rsidR="00F17A09" w:rsidRDefault="00F17A09" w:rsidP="00F17A09"/>
      </w:tc>
    </w:tr>
    <w:tr w:rsidR="00F17A09" w:rsidTr="00393ADF">
      <w:trPr>
        <w:trHeight w:val="377"/>
      </w:trPr>
      <w:tc>
        <w:tcPr>
          <w:tcW w:w="1702" w:type="dxa"/>
          <w:vMerge/>
        </w:tcPr>
        <w:p w:rsidR="00F17A09" w:rsidRDefault="00F17A09" w:rsidP="00F17A09"/>
      </w:tc>
      <w:tc>
        <w:tcPr>
          <w:tcW w:w="1417" w:type="dxa"/>
          <w:vAlign w:val="center"/>
        </w:tcPr>
        <w:p w:rsidR="00F17A09" w:rsidRPr="00032242" w:rsidRDefault="00032242" w:rsidP="00393ADF">
          <w:pPr>
            <w:jc w:val="center"/>
            <w:rPr>
              <w:rFonts w:ascii="Times New Roman" w:hAnsi="Times New Roman"/>
            </w:rPr>
          </w:pPr>
          <w:r w:rsidRPr="00032242">
            <w:rPr>
              <w:rFonts w:ascii="Times New Roman" w:hAnsi="Times New Roman"/>
            </w:rPr>
            <w:t>DAY.TL.07</w:t>
          </w:r>
        </w:p>
      </w:tc>
      <w:tc>
        <w:tcPr>
          <w:tcW w:w="1130" w:type="dxa"/>
          <w:vAlign w:val="center"/>
        </w:tcPr>
        <w:p w:rsidR="00F17A09" w:rsidRPr="00032242" w:rsidRDefault="005C6296" w:rsidP="00393ADF">
          <w:pPr>
            <w:jc w:val="center"/>
            <w:rPr>
              <w:rFonts w:ascii="Times New Roman" w:hAnsi="Times New Roman"/>
            </w:rPr>
          </w:pPr>
          <w:r>
            <w:rPr>
              <w:rFonts w:ascii="Times New Roman" w:hAnsi="Times New Roman"/>
            </w:rPr>
            <w:t>17.05</w:t>
          </w:r>
          <w:r w:rsidR="00393ADF">
            <w:rPr>
              <w:rFonts w:ascii="Times New Roman" w:hAnsi="Times New Roman"/>
            </w:rPr>
            <w:t>.2019</w:t>
          </w:r>
        </w:p>
      </w:tc>
      <w:tc>
        <w:tcPr>
          <w:tcW w:w="1334" w:type="dxa"/>
          <w:vAlign w:val="center"/>
        </w:tcPr>
        <w:p w:rsidR="00F17A09" w:rsidRPr="0062686F" w:rsidRDefault="0062686F" w:rsidP="00393ADF">
          <w:pPr>
            <w:jc w:val="center"/>
            <w:rPr>
              <w:rFonts w:ascii="Times New Roman" w:hAnsi="Times New Roman"/>
            </w:rPr>
          </w:pPr>
          <w:r w:rsidRPr="0062686F">
            <w:rPr>
              <w:rFonts w:ascii="Times New Roman" w:hAnsi="Times New Roman"/>
            </w:rPr>
            <w:t>02.06.2025</w:t>
          </w:r>
        </w:p>
      </w:tc>
      <w:tc>
        <w:tcPr>
          <w:tcW w:w="1334" w:type="dxa"/>
          <w:vAlign w:val="center"/>
        </w:tcPr>
        <w:p w:rsidR="00F17A09" w:rsidRPr="0062686F" w:rsidRDefault="0062686F" w:rsidP="00393ADF">
          <w:pPr>
            <w:jc w:val="center"/>
            <w:rPr>
              <w:rFonts w:ascii="Times New Roman" w:hAnsi="Times New Roman"/>
            </w:rPr>
          </w:pPr>
          <w:r>
            <w:rPr>
              <w:rFonts w:ascii="Times New Roman" w:hAnsi="Times New Roman"/>
            </w:rPr>
            <w:t>01</w:t>
          </w:r>
        </w:p>
      </w:tc>
      <w:tc>
        <w:tcPr>
          <w:tcW w:w="1022" w:type="dxa"/>
          <w:vAlign w:val="center"/>
        </w:tcPr>
        <w:p w:rsidR="00F17A09" w:rsidRPr="006979C1" w:rsidRDefault="007F29A7" w:rsidP="00393ADF">
          <w:pPr>
            <w:jc w:val="center"/>
            <w:rPr>
              <w:rFonts w:ascii="Times New Roman" w:hAnsi="Times New Roman"/>
            </w:rPr>
          </w:pPr>
          <w:r>
            <w:rPr>
              <w:rFonts w:ascii="Times New Roman" w:hAnsi="Times New Roman"/>
            </w:rPr>
            <w:t>03</w:t>
          </w:r>
        </w:p>
      </w:tc>
      <w:tc>
        <w:tcPr>
          <w:tcW w:w="1735" w:type="dxa"/>
          <w:vMerge/>
        </w:tcPr>
        <w:p w:rsidR="00F17A09" w:rsidRDefault="00F17A09" w:rsidP="00F17A09"/>
      </w:tc>
    </w:tr>
  </w:tbl>
  <w:p w:rsidR="00F17A09" w:rsidRDefault="00F17A0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537C"/>
    <w:multiLevelType w:val="hybridMultilevel"/>
    <w:tmpl w:val="81F4CE8E"/>
    <w:lvl w:ilvl="0" w:tplc="F3F0C3D0">
      <w:start w:val="5"/>
      <w:numFmt w:val="bullet"/>
      <w:lvlText w:val="-"/>
      <w:lvlJc w:val="left"/>
      <w:pPr>
        <w:ind w:left="76" w:hanging="360"/>
      </w:pPr>
      <w:rPr>
        <w:rFonts w:ascii="Times New Roman" w:eastAsia="Times New Roman" w:hAnsi="Times New Roman" w:cs="Times New Roman" w:hint="default"/>
        <w:color w:val="auto"/>
        <w:sz w:val="24"/>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1" w15:restartNumberingAfterBreak="0">
    <w:nsid w:val="53907922"/>
    <w:multiLevelType w:val="hybridMultilevel"/>
    <w:tmpl w:val="E6AE5B96"/>
    <w:lvl w:ilvl="0" w:tplc="5EB26D42">
      <w:start w:val="5"/>
      <w:numFmt w:val="bullet"/>
      <w:lvlText w:val="-"/>
      <w:lvlJc w:val="left"/>
      <w:pPr>
        <w:ind w:left="76" w:hanging="360"/>
      </w:pPr>
      <w:rPr>
        <w:rFonts w:ascii="Times New Roman" w:eastAsia="Times New Roman"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E1"/>
    <w:rsid w:val="00032242"/>
    <w:rsid w:val="000A5BB2"/>
    <w:rsid w:val="001C174D"/>
    <w:rsid w:val="002336CF"/>
    <w:rsid w:val="002521E1"/>
    <w:rsid w:val="00274880"/>
    <w:rsid w:val="002A7817"/>
    <w:rsid w:val="00393ADF"/>
    <w:rsid w:val="004001FD"/>
    <w:rsid w:val="0045230A"/>
    <w:rsid w:val="004D6779"/>
    <w:rsid w:val="00561DAF"/>
    <w:rsid w:val="005C6296"/>
    <w:rsid w:val="006026AD"/>
    <w:rsid w:val="0062686F"/>
    <w:rsid w:val="006979C1"/>
    <w:rsid w:val="006D0B37"/>
    <w:rsid w:val="006F4D96"/>
    <w:rsid w:val="00773228"/>
    <w:rsid w:val="007F29A7"/>
    <w:rsid w:val="00843641"/>
    <w:rsid w:val="009861C7"/>
    <w:rsid w:val="00AC678B"/>
    <w:rsid w:val="00BE4471"/>
    <w:rsid w:val="00C44781"/>
    <w:rsid w:val="00C51832"/>
    <w:rsid w:val="00D82B25"/>
    <w:rsid w:val="00E9163E"/>
    <w:rsid w:val="00F17A09"/>
    <w:rsid w:val="00F37E87"/>
    <w:rsid w:val="00F658CE"/>
    <w:rsid w:val="00FD7A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68FA1E3-1537-45AF-AFCC-1727B49B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A09"/>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7A09"/>
    <w:pPr>
      <w:tabs>
        <w:tab w:val="center" w:pos="4536"/>
        <w:tab w:val="right" w:pos="9072"/>
      </w:tabs>
    </w:pPr>
  </w:style>
  <w:style w:type="character" w:customStyle="1" w:styleId="stBilgiChar">
    <w:name w:val="Üst Bilgi Char"/>
    <w:basedOn w:val="VarsaylanParagrafYazTipi"/>
    <w:link w:val="stBilgi"/>
    <w:uiPriority w:val="99"/>
    <w:rsid w:val="00F17A09"/>
  </w:style>
  <w:style w:type="paragraph" w:styleId="AltBilgi">
    <w:name w:val="footer"/>
    <w:basedOn w:val="Normal"/>
    <w:link w:val="AltBilgiChar"/>
    <w:uiPriority w:val="99"/>
    <w:unhideWhenUsed/>
    <w:rsid w:val="00F17A09"/>
    <w:pPr>
      <w:tabs>
        <w:tab w:val="center" w:pos="4536"/>
        <w:tab w:val="right" w:pos="9072"/>
      </w:tabs>
    </w:pPr>
  </w:style>
  <w:style w:type="character" w:customStyle="1" w:styleId="AltBilgiChar">
    <w:name w:val="Alt Bilgi Char"/>
    <w:basedOn w:val="VarsaylanParagrafYazTipi"/>
    <w:link w:val="AltBilgi"/>
    <w:uiPriority w:val="99"/>
    <w:rsid w:val="00F17A09"/>
  </w:style>
  <w:style w:type="table" w:styleId="TabloKlavuzu">
    <w:name w:val="Table Grid"/>
    <w:basedOn w:val="NormalTablo"/>
    <w:uiPriority w:val="39"/>
    <w:rsid w:val="00F1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B25"/>
    <w:pPr>
      <w:spacing w:before="100" w:beforeAutospacing="1" w:after="100" w:afterAutospacing="1"/>
    </w:pPr>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AC67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678B"/>
    <w:rPr>
      <w:rFonts w:ascii="Segoe UI" w:eastAsia="Times New Roman" w:hAnsi="Segoe UI" w:cs="Segoe UI"/>
      <w:sz w:val="18"/>
      <w:szCs w:val="18"/>
    </w:rPr>
  </w:style>
  <w:style w:type="table" w:customStyle="1" w:styleId="TabloKlavuzu1">
    <w:name w:val="Tablo Kılavuzu1"/>
    <w:basedOn w:val="NormalTablo"/>
    <w:next w:val="TabloKlavuzu"/>
    <w:uiPriority w:val="39"/>
    <w:rsid w:val="0069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686F"/>
    <w:pPr>
      <w:ind w:left="720"/>
      <w:contextualSpacing/>
    </w:pPr>
  </w:style>
  <w:style w:type="table" w:customStyle="1" w:styleId="TabloKlavuzu21">
    <w:name w:val="Tablo Kılavuzu21"/>
    <w:basedOn w:val="NormalTablo"/>
    <w:next w:val="TabloKlavuzu"/>
    <w:uiPriority w:val="39"/>
    <w:rsid w:val="007F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80323">
      <w:bodyDiv w:val="1"/>
      <w:marLeft w:val="0"/>
      <w:marRight w:val="0"/>
      <w:marTop w:val="0"/>
      <w:marBottom w:val="0"/>
      <w:divBdr>
        <w:top w:val="none" w:sz="0" w:space="0" w:color="auto"/>
        <w:left w:val="none" w:sz="0" w:space="0" w:color="auto"/>
        <w:bottom w:val="none" w:sz="0" w:space="0" w:color="auto"/>
        <w:right w:val="none" w:sz="0" w:space="0" w:color="auto"/>
      </w:divBdr>
    </w:div>
    <w:div w:id="1901749798">
      <w:bodyDiv w:val="1"/>
      <w:marLeft w:val="0"/>
      <w:marRight w:val="0"/>
      <w:marTop w:val="0"/>
      <w:marBottom w:val="0"/>
      <w:divBdr>
        <w:top w:val="none" w:sz="0" w:space="0" w:color="auto"/>
        <w:left w:val="none" w:sz="0" w:space="0" w:color="auto"/>
        <w:bottom w:val="none" w:sz="0" w:space="0" w:color="auto"/>
        <w:right w:val="none" w:sz="0" w:space="0" w:color="auto"/>
      </w:divBdr>
    </w:div>
    <w:div w:id="19698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6810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cp:lastPrinted>2025-10-16T08:23:00Z</cp:lastPrinted>
  <dcterms:created xsi:type="dcterms:W3CDTF">2025-10-10T13:16:00Z</dcterms:created>
  <dcterms:modified xsi:type="dcterms:W3CDTF">2025-10-24T08:04:00Z</dcterms:modified>
</cp:coreProperties>
</file>