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820469" w:rsidRPr="00820469" w:rsidRDefault="00820469" w:rsidP="0082046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69">
        <w:rPr>
          <w:rFonts w:ascii="Times New Roman" w:hAnsi="Times New Roman" w:cs="Times New Roman"/>
          <w:bCs/>
          <w:sz w:val="24"/>
          <w:szCs w:val="24"/>
        </w:rPr>
        <w:t>Fakültemize başvuran</w:t>
      </w:r>
      <w:r w:rsidR="009C263A">
        <w:rPr>
          <w:rFonts w:ascii="Times New Roman" w:hAnsi="Times New Roman" w:cs="Times New Roman"/>
          <w:bCs/>
          <w:sz w:val="24"/>
          <w:szCs w:val="24"/>
        </w:rPr>
        <w:t xml:space="preserve"> ayaktan hizmet alan</w:t>
      </w:r>
      <w:r w:rsidRPr="00820469">
        <w:rPr>
          <w:rFonts w:ascii="Times New Roman" w:hAnsi="Times New Roman" w:cs="Times New Roman"/>
          <w:bCs/>
          <w:sz w:val="24"/>
          <w:szCs w:val="24"/>
        </w:rPr>
        <w:t xml:space="preserve"> hastaların bölümler arası transferinin ve </w:t>
      </w:r>
      <w:r w:rsidR="009C263A">
        <w:rPr>
          <w:rFonts w:ascii="Times New Roman" w:hAnsi="Times New Roman" w:cs="Times New Roman"/>
          <w:bCs/>
          <w:sz w:val="24"/>
          <w:szCs w:val="24"/>
        </w:rPr>
        <w:t>acil durumlarda</w:t>
      </w:r>
      <w:r w:rsidRPr="00820469">
        <w:rPr>
          <w:rFonts w:ascii="Times New Roman" w:hAnsi="Times New Roman" w:cs="Times New Roman"/>
          <w:bCs/>
          <w:sz w:val="24"/>
          <w:szCs w:val="24"/>
        </w:rPr>
        <w:t xml:space="preserve"> başka bir hastaneye güvenli, </w:t>
      </w:r>
      <w:r w:rsidR="009C263A">
        <w:rPr>
          <w:rFonts w:ascii="Times New Roman" w:hAnsi="Times New Roman" w:cs="Times New Roman"/>
          <w:bCs/>
          <w:sz w:val="24"/>
          <w:szCs w:val="24"/>
        </w:rPr>
        <w:t>kontrollü ve standart bir yöntemle transfer edilmesini sağlamak.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AD60E7" w:rsidRDefault="00E53CA8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Hastanın hizmet aldığı t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>üm birimleri kapsar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E53CA8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A8">
        <w:rPr>
          <w:rFonts w:ascii="Times New Roman" w:hAnsi="Times New Roman" w:cs="Times New Roman"/>
          <w:bCs/>
          <w:sz w:val="24"/>
          <w:szCs w:val="24"/>
        </w:rPr>
        <w:t>Fakültemizde bulunan tüm sağlık çalışanları sorumludur.</w:t>
      </w:r>
    </w:p>
    <w:p w:rsidR="00820469" w:rsidRDefault="00CB06F2" w:rsidP="0082046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2D36CC" w:rsidRPr="002D36CC" w:rsidRDefault="009C263A" w:rsidP="002D36C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Hastanın Güvenli Transferi:</w:t>
      </w:r>
      <w:r w:rsidR="002D3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6CC">
        <w:rPr>
          <w:rFonts w:ascii="Times New Roman" w:hAnsi="Times New Roman" w:cs="Times New Roman"/>
          <w:bCs/>
          <w:sz w:val="24"/>
          <w:szCs w:val="24"/>
        </w:rPr>
        <w:t>Hastanın bir bölümden diğerine, ya da kurum dışına taşınırken düşme, yaralanma, yanlış yönlendirme, tıbbi risk artışı veya psikolojik zarar oluşmasını önlemek için yapıl</w:t>
      </w:r>
      <w:r w:rsidR="002D36CC" w:rsidRPr="002D36CC">
        <w:rPr>
          <w:rFonts w:ascii="Times New Roman" w:hAnsi="Times New Roman" w:cs="Times New Roman"/>
          <w:bCs/>
          <w:sz w:val="24"/>
          <w:szCs w:val="24"/>
        </w:rPr>
        <w:t xml:space="preserve">an tüm uygulamaların bütünüdür. </w:t>
      </w:r>
      <w:r w:rsidRPr="002D36CC">
        <w:rPr>
          <w:rFonts w:ascii="Times New Roman" w:hAnsi="Times New Roman" w:cs="Times New Roman"/>
          <w:bCs/>
          <w:sz w:val="24"/>
          <w:szCs w:val="24"/>
        </w:rPr>
        <w:t>Güvenli transfer tüm hastalarda uygulanır, ancak uygulamanın kapsamı hastanın risk düzeyine göre değişir.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2D36CC" w:rsidRPr="002D36CC" w:rsidRDefault="002C3FE9" w:rsidP="002D36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2D36CC" w:rsidRPr="002D36CC">
        <w:rPr>
          <w:rFonts w:ascii="Times New Roman" w:hAnsi="Times New Roman" w:cs="Times New Roman"/>
          <w:sz w:val="24"/>
          <w:szCs w:val="24"/>
        </w:rPr>
        <w:t>Tüm Hastalarda Güvenli Transfer İlkeleri Uygulanır</w:t>
      </w:r>
      <w:r w:rsidR="002D36CC">
        <w:rPr>
          <w:rFonts w:ascii="Times New Roman" w:hAnsi="Times New Roman" w:cs="Times New Roman"/>
          <w:sz w:val="24"/>
          <w:szCs w:val="24"/>
        </w:rPr>
        <w:t xml:space="preserve">. </w:t>
      </w:r>
      <w:r w:rsidR="002D36CC" w:rsidRPr="002D36CC">
        <w:rPr>
          <w:rFonts w:ascii="Times New Roman" w:hAnsi="Times New Roman" w:cs="Times New Roman"/>
          <w:sz w:val="24"/>
          <w:szCs w:val="24"/>
        </w:rPr>
        <w:t>Her hastanın transferinde aşağıdaki temel güvenlik adımları uygulanır:</w:t>
      </w:r>
    </w:p>
    <w:p w:rsidR="002D36CC" w:rsidRDefault="002D36CC" w:rsidP="002D36CC">
      <w:pPr>
        <w:pStyle w:val="ListeParagraf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sz w:val="24"/>
          <w:szCs w:val="24"/>
        </w:rPr>
        <w:t>Kimlik doğrulama</w:t>
      </w:r>
    </w:p>
    <w:p w:rsidR="002D36CC" w:rsidRDefault="002D36CC" w:rsidP="002D36CC">
      <w:pPr>
        <w:pStyle w:val="ListeParagraf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sz w:val="24"/>
          <w:szCs w:val="24"/>
        </w:rPr>
        <w:t>Doğru bölüme yönlendirme</w:t>
      </w:r>
    </w:p>
    <w:p w:rsidR="002D36CC" w:rsidRDefault="002D36CC" w:rsidP="002D36CC">
      <w:pPr>
        <w:pStyle w:val="ListeParagraf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sz w:val="24"/>
          <w:szCs w:val="24"/>
        </w:rPr>
        <w:t>Mahremiyetin korunması</w:t>
      </w:r>
    </w:p>
    <w:p w:rsidR="002D36CC" w:rsidRDefault="002D36CC" w:rsidP="002D36CC">
      <w:pPr>
        <w:pStyle w:val="ListeParagraf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sz w:val="24"/>
          <w:szCs w:val="24"/>
        </w:rPr>
        <w:t>Düşme riskinin gözlemsel değerlendirilmesi</w:t>
      </w:r>
    </w:p>
    <w:p w:rsidR="002D36CC" w:rsidRDefault="002D36CC" w:rsidP="002D36CC">
      <w:pPr>
        <w:pStyle w:val="ListeParagraf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sz w:val="24"/>
          <w:szCs w:val="24"/>
        </w:rPr>
        <w:t>Çevresel güvenliğin sağlanması</w:t>
      </w:r>
    </w:p>
    <w:p w:rsidR="002D36CC" w:rsidRDefault="002D36CC" w:rsidP="00DA2946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D36CC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DA2946" w:rsidRPr="00DA2946">
        <w:rPr>
          <w:rFonts w:ascii="Times New Roman" w:hAnsi="Times New Roman" w:cs="Times New Roman"/>
          <w:sz w:val="24"/>
          <w:szCs w:val="24"/>
        </w:rPr>
        <w:t>Hastaların büyük bir bölümü kendi başına yönlendirmeleri takip ederek gider. Ayaktan, mobil, bilinci açık, risk taşımayan hastalar; yönlendirme tabelalarını, sekreter talimatlarını veya yön bulma işaretlerini takip ederek personel eşliği olmadan bölümlere gidebilir.</w:t>
      </w:r>
    </w:p>
    <w:p w:rsidR="00DA2946" w:rsidRPr="00DA2946" w:rsidRDefault="00DA2946" w:rsidP="00DA2946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A294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946">
        <w:rPr>
          <w:rFonts w:ascii="Times New Roman" w:hAnsi="Times New Roman" w:cs="Times New Roman"/>
          <w:sz w:val="24"/>
          <w:szCs w:val="24"/>
        </w:rPr>
        <w:t>Personel Eşliği Gerektiren Hastalar</w:t>
      </w:r>
    </w:p>
    <w:p w:rsidR="00DA2946" w:rsidRPr="00DA2946" w:rsidRDefault="00DA2946" w:rsidP="00DA2946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hastalar </w:t>
      </w:r>
      <w:r w:rsidRPr="00DA2946">
        <w:rPr>
          <w:rFonts w:ascii="Times New Roman" w:hAnsi="Times New Roman" w:cs="Times New Roman"/>
          <w:sz w:val="24"/>
          <w:szCs w:val="24"/>
        </w:rPr>
        <w:t>kendi başına gönderilemez ve personel eşlik etmesi zorunludur: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2946">
        <w:rPr>
          <w:rFonts w:ascii="Times New Roman" w:hAnsi="Times New Roman" w:cs="Times New Roman"/>
          <w:sz w:val="24"/>
          <w:szCs w:val="24"/>
        </w:rPr>
        <w:t>Psikiyatri hastaları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Geriatri hastaları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Engelli hastalar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Sedasyon uygulanmış hastalar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Ağır travmalı veya çene kırıklı hastalar</w:t>
      </w:r>
    </w:p>
    <w:p w:rsid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Baş dönmesi / düşme riski olan hastalar</w:t>
      </w:r>
    </w:p>
    <w:p w:rsidR="002D36CC" w:rsidRPr="00744A19" w:rsidRDefault="00DA2946" w:rsidP="00744A19">
      <w:pPr>
        <w:pStyle w:val="ListeParagraf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A19">
        <w:rPr>
          <w:rFonts w:ascii="Times New Roman" w:hAnsi="Times New Roman" w:cs="Times New Roman"/>
          <w:sz w:val="24"/>
          <w:szCs w:val="24"/>
        </w:rPr>
        <w:t>Acil müdahale gerektiren durumlar</w:t>
      </w:r>
    </w:p>
    <w:p w:rsidR="00744A19" w:rsidRDefault="00744A19" w:rsidP="0082046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A19">
        <w:rPr>
          <w:rFonts w:ascii="Times New Roman" w:hAnsi="Times New Roman" w:cs="Times New Roman"/>
          <w:b/>
          <w:sz w:val="24"/>
          <w:szCs w:val="24"/>
        </w:rPr>
        <w:t>5.4. Hastaların Bölümlere Transferi</w:t>
      </w:r>
    </w:p>
    <w:p w:rsidR="00620FF0" w:rsidRDefault="00620FF0" w:rsidP="00744A19">
      <w:pPr>
        <w:pStyle w:val="ListeParagraf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Hastalar</w:t>
      </w:r>
      <w:r w:rsidR="008042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transfer öncesi kimlik doğrulama,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değerlendirmesi, ağrı ve baş dönmesi değerlendirmesi,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durum değerlendirmesi ve uygun ekipman ihtiyacı değerlendirmesi yapılır.</w:t>
      </w:r>
    </w:p>
    <w:p w:rsidR="00620FF0" w:rsidRDefault="00744A19" w:rsidP="00216EE1">
      <w:pPr>
        <w:pStyle w:val="ListeParagraf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FF0">
        <w:rPr>
          <w:rFonts w:ascii="Times New Roman" w:hAnsi="Times New Roman" w:cs="Times New Roman"/>
          <w:sz w:val="24"/>
          <w:szCs w:val="24"/>
        </w:rPr>
        <w:t>Hasta</w:t>
      </w:r>
      <w:r w:rsidR="00804281">
        <w:rPr>
          <w:rFonts w:ascii="Times New Roman" w:hAnsi="Times New Roman" w:cs="Times New Roman"/>
          <w:sz w:val="24"/>
          <w:szCs w:val="24"/>
        </w:rPr>
        <w:t>,</w:t>
      </w:r>
      <w:r w:rsidRPr="00620FF0">
        <w:rPr>
          <w:rFonts w:ascii="Times New Roman" w:hAnsi="Times New Roman" w:cs="Times New Roman"/>
          <w:sz w:val="24"/>
          <w:szCs w:val="24"/>
        </w:rPr>
        <w:t xml:space="preserve"> hastane içinde tekerlekli sandalye ya da sedye ile</w:t>
      </w:r>
      <w:r w:rsidR="003A523E" w:rsidRPr="00620FF0">
        <w:rPr>
          <w:rFonts w:ascii="Times New Roman" w:hAnsi="Times New Roman" w:cs="Times New Roman"/>
          <w:sz w:val="24"/>
          <w:szCs w:val="24"/>
        </w:rPr>
        <w:t xml:space="preserve"> transfer edilir. Genel durumu i</w:t>
      </w:r>
      <w:r w:rsidRPr="00620FF0">
        <w:rPr>
          <w:rFonts w:ascii="Times New Roman" w:hAnsi="Times New Roman" w:cs="Times New Roman"/>
          <w:sz w:val="24"/>
          <w:szCs w:val="24"/>
        </w:rPr>
        <w:t>yi olanların ayaktan transferi sağlık çalışanı ile sağlanır.</w:t>
      </w:r>
      <w:r w:rsidR="00620FF0" w:rsidRPr="00620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A19" w:rsidRPr="00620FF0" w:rsidRDefault="00744A19" w:rsidP="00216EE1">
      <w:pPr>
        <w:pStyle w:val="ListeParagraf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FF0">
        <w:rPr>
          <w:rFonts w:ascii="Times New Roman" w:hAnsi="Times New Roman" w:cs="Times New Roman"/>
          <w:sz w:val="24"/>
          <w:szCs w:val="24"/>
        </w:rPr>
        <w:t>Klinikler arasında hasta transferi yapılırken sağlık çalışanı hastanın genel durumu, yapılan işlem ve sonuç hakkında teslimini gerçekleştirdiği bölüme hasta ile ilgili bilgilendirme yapar.</w:t>
      </w:r>
    </w:p>
    <w:p w:rsidR="00620FF0" w:rsidRPr="00620FF0" w:rsidRDefault="00620FF0" w:rsidP="00620FF0">
      <w:pPr>
        <w:pStyle w:val="ListeParagraf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FF0">
        <w:rPr>
          <w:rFonts w:ascii="Times New Roman" w:hAnsi="Times New Roman" w:cs="Times New Roman"/>
          <w:sz w:val="24"/>
          <w:szCs w:val="24"/>
        </w:rPr>
        <w:t>Transfer Sırasında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0FF0" w:rsidRPr="00620FF0" w:rsidRDefault="00620FF0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 ekipman (t</w:t>
      </w:r>
      <w:r w:rsidRPr="00620FF0">
        <w:rPr>
          <w:rFonts w:ascii="Times New Roman" w:hAnsi="Times New Roman" w:cs="Times New Roman"/>
          <w:sz w:val="24"/>
          <w:szCs w:val="24"/>
        </w:rPr>
        <w:t>ekerlekli sandalye</w:t>
      </w:r>
      <w:r>
        <w:rPr>
          <w:rFonts w:ascii="Times New Roman" w:hAnsi="Times New Roman" w:cs="Times New Roman"/>
          <w:sz w:val="24"/>
          <w:szCs w:val="24"/>
        </w:rPr>
        <w:t>/sedye)</w:t>
      </w:r>
      <w:r w:rsidRPr="00620FF0">
        <w:rPr>
          <w:rFonts w:ascii="Times New Roman" w:hAnsi="Times New Roman" w:cs="Times New Roman"/>
          <w:sz w:val="24"/>
          <w:szCs w:val="24"/>
        </w:rPr>
        <w:t xml:space="preserve"> gerekiyorsa emniyet kemeri takılır.</w:t>
      </w:r>
    </w:p>
    <w:p w:rsidR="00620FF0" w:rsidRPr="00620FF0" w:rsidRDefault="00620FF0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0FF0">
        <w:rPr>
          <w:rFonts w:ascii="Times New Roman" w:hAnsi="Times New Roman" w:cs="Times New Roman"/>
          <w:sz w:val="24"/>
          <w:szCs w:val="24"/>
        </w:rPr>
        <w:t>Asansör, merdiven yerine tercih edilir.</w:t>
      </w:r>
    </w:p>
    <w:p w:rsidR="00620FF0" w:rsidRPr="00620FF0" w:rsidRDefault="00620FF0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0FF0">
        <w:rPr>
          <w:rFonts w:ascii="Times New Roman" w:hAnsi="Times New Roman" w:cs="Times New Roman"/>
          <w:sz w:val="24"/>
          <w:szCs w:val="24"/>
        </w:rPr>
        <w:t>Kalabalık alanlarda hasta güvenliği sağlanır.</w:t>
      </w:r>
    </w:p>
    <w:p w:rsidR="00620FF0" w:rsidRDefault="00620FF0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0FF0">
        <w:rPr>
          <w:rFonts w:ascii="Times New Roman" w:hAnsi="Times New Roman" w:cs="Times New Roman"/>
          <w:sz w:val="24"/>
          <w:szCs w:val="24"/>
        </w:rPr>
        <w:t>Mahremiyet korunur.</w:t>
      </w:r>
    </w:p>
    <w:p w:rsidR="00046C51" w:rsidRDefault="00046C51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Pr="00620FF0" w:rsidRDefault="00046C51" w:rsidP="00620FF0">
      <w:pPr>
        <w:pStyle w:val="ListeParagraf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:rsidR="00620FF0" w:rsidRPr="00620FF0" w:rsidRDefault="00620FF0" w:rsidP="00F43CC8">
      <w:pPr>
        <w:pStyle w:val="ListeParagraf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b/>
          <w:sz w:val="24"/>
          <w:szCs w:val="24"/>
        </w:rPr>
        <w:lastRenderedPageBreak/>
        <w:t>Hastanın Sedye İle Taşınması Gerekiyorsa</w:t>
      </w:r>
      <w:r w:rsidRPr="00620FF0">
        <w:rPr>
          <w:rFonts w:ascii="Times New Roman" w:hAnsi="Times New Roman" w:cs="Times New Roman"/>
          <w:sz w:val="24"/>
          <w:szCs w:val="24"/>
        </w:rPr>
        <w:t>;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FF0">
        <w:rPr>
          <w:rFonts w:ascii="Times New Roman" w:hAnsi="Times New Roman" w:cs="Times New Roman"/>
          <w:sz w:val="24"/>
          <w:szCs w:val="24"/>
        </w:rPr>
        <w:t xml:space="preserve">Hasta taşınmasına yardımcı olacak personele bilgi verilir. 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Sedyenin üzerine temiz bir örtü yerleştirilerek gerekli hazırlık tamamlanır. 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 sedyeye alınmadan önce yapılacak işlem ve nedeni açıklanır.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Sedye diş </w:t>
      </w:r>
      <w:proofErr w:type="spellStart"/>
      <w:r w:rsidRPr="00F43CC8">
        <w:rPr>
          <w:rFonts w:ascii="Times New Roman" w:hAnsi="Times New Roman" w:cs="Times New Roman"/>
          <w:sz w:val="24"/>
          <w:szCs w:val="24"/>
        </w:rPr>
        <w:t>ünitinin</w:t>
      </w:r>
      <w:proofErr w:type="spellEnd"/>
      <w:r w:rsidRPr="00F43CC8">
        <w:rPr>
          <w:rFonts w:ascii="Times New Roman" w:hAnsi="Times New Roman" w:cs="Times New Roman"/>
          <w:sz w:val="24"/>
          <w:szCs w:val="24"/>
        </w:rPr>
        <w:t xml:space="preserve"> yanına getirilir.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Diş </w:t>
      </w:r>
      <w:proofErr w:type="spellStart"/>
      <w:r w:rsidRPr="00F43CC8">
        <w:rPr>
          <w:rFonts w:ascii="Times New Roman" w:hAnsi="Times New Roman" w:cs="Times New Roman"/>
          <w:sz w:val="24"/>
          <w:szCs w:val="24"/>
        </w:rPr>
        <w:t>üniti</w:t>
      </w:r>
      <w:proofErr w:type="spellEnd"/>
      <w:r w:rsidRPr="00F43CC8">
        <w:rPr>
          <w:rFonts w:ascii="Times New Roman" w:hAnsi="Times New Roman" w:cs="Times New Roman"/>
          <w:sz w:val="24"/>
          <w:szCs w:val="24"/>
        </w:rPr>
        <w:t xml:space="preserve"> ile sedyenin baş kısmının aynı yönde olmasına dikkat edilir.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Hastanın ayak ve baş kısmına geçilir. Eğer gereksinim var ise üçüncü bir kişi orta kısmında bulundurulur.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 taşıma ekibinden birinin “bir, iki, üç…” komutuyla hasta kaldırılır ve sedyeye alınır.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Hastanın üzeri örtülür ve mahremiyetine dikkat edilir.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Sedyenin emniyet kenarlıkları yükseltilir.</w:t>
      </w:r>
    </w:p>
    <w:p w:rsidR="00F43CC8" w:rsidRDefault="00620FF0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Sedyenin ön ve arka tarafına geçilir ve yönü belirlendikten sonra ilgili bölüme ilgili    evraklarla transfer edilir. </w:t>
      </w:r>
    </w:p>
    <w:p w:rsidR="00F43CC8" w:rsidRDefault="00804281" w:rsidP="00F43CC8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20FF0" w:rsidRPr="00F43CC8">
        <w:rPr>
          <w:rFonts w:ascii="Times New Roman" w:hAnsi="Times New Roman" w:cs="Times New Roman"/>
          <w:sz w:val="24"/>
          <w:szCs w:val="24"/>
        </w:rPr>
        <w:t xml:space="preserve">aşka </w:t>
      </w:r>
      <w:r>
        <w:rPr>
          <w:rFonts w:ascii="Times New Roman" w:hAnsi="Times New Roman" w:cs="Times New Roman"/>
          <w:sz w:val="24"/>
          <w:szCs w:val="24"/>
        </w:rPr>
        <w:t>bir sağlık kuruluşundan sedye ile getirilen</w:t>
      </w:r>
      <w:r w:rsidR="00620FF0" w:rsidRPr="00F43CC8">
        <w:rPr>
          <w:rFonts w:ascii="Times New Roman" w:hAnsi="Times New Roman" w:cs="Times New Roman"/>
          <w:sz w:val="24"/>
          <w:szCs w:val="24"/>
        </w:rPr>
        <w:t xml:space="preserve"> hasta</w:t>
      </w:r>
      <w:r>
        <w:rPr>
          <w:rFonts w:ascii="Times New Roman" w:hAnsi="Times New Roman" w:cs="Times New Roman"/>
          <w:sz w:val="24"/>
          <w:szCs w:val="24"/>
        </w:rPr>
        <w:t>ların işlemleri,</w:t>
      </w:r>
      <w:r w:rsidR="00620FF0" w:rsidRPr="00F43CC8">
        <w:rPr>
          <w:rFonts w:ascii="Times New Roman" w:hAnsi="Times New Roman" w:cs="Times New Roman"/>
          <w:sz w:val="24"/>
          <w:szCs w:val="24"/>
        </w:rPr>
        <w:t xml:space="preserve"> eğer mümkünse sedye üzerinde </w:t>
      </w:r>
      <w:r>
        <w:rPr>
          <w:rFonts w:ascii="Times New Roman" w:hAnsi="Times New Roman" w:cs="Times New Roman"/>
          <w:sz w:val="24"/>
          <w:szCs w:val="24"/>
        </w:rPr>
        <w:t>gerçekleştirilir</w:t>
      </w:r>
      <w:r w:rsidR="00620FF0" w:rsidRPr="00F43CC8">
        <w:rPr>
          <w:rFonts w:ascii="Times New Roman" w:hAnsi="Times New Roman" w:cs="Times New Roman"/>
          <w:sz w:val="24"/>
          <w:szCs w:val="24"/>
        </w:rPr>
        <w:t>.</w:t>
      </w:r>
    </w:p>
    <w:p w:rsidR="00620FF0" w:rsidRPr="00F43CC8" w:rsidRDefault="00620FF0" w:rsidP="00F43CC8">
      <w:pPr>
        <w:pStyle w:val="ListeParagraf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CC8">
        <w:rPr>
          <w:rFonts w:ascii="Times New Roman" w:hAnsi="Times New Roman" w:cs="Times New Roman"/>
          <w:b/>
          <w:sz w:val="24"/>
          <w:szCs w:val="24"/>
        </w:rPr>
        <w:t>Hastanın Tekerlekli Sandalye İle Taşınması Gerekiyorsa;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Tekerlekli sandalye diş </w:t>
      </w:r>
      <w:proofErr w:type="spellStart"/>
      <w:r w:rsidRPr="00F43CC8">
        <w:rPr>
          <w:rFonts w:ascii="Times New Roman" w:hAnsi="Times New Roman" w:cs="Times New Roman"/>
          <w:sz w:val="24"/>
          <w:szCs w:val="24"/>
        </w:rPr>
        <w:t>ünitinin</w:t>
      </w:r>
      <w:proofErr w:type="spellEnd"/>
      <w:r w:rsidRPr="00F43CC8">
        <w:rPr>
          <w:rFonts w:ascii="Times New Roman" w:hAnsi="Times New Roman" w:cs="Times New Roman"/>
          <w:sz w:val="24"/>
          <w:szCs w:val="24"/>
        </w:rPr>
        <w:t xml:space="preserve"> yanına getirilir.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Tekerlekli sandalyenin frenleri kilitlenir.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Hastaya işlem ve nedeni açıklanır.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Hastanın ayakları diş </w:t>
      </w:r>
      <w:proofErr w:type="spellStart"/>
      <w:r w:rsidRPr="00F43CC8">
        <w:rPr>
          <w:rFonts w:ascii="Times New Roman" w:hAnsi="Times New Roman" w:cs="Times New Roman"/>
          <w:sz w:val="24"/>
          <w:szCs w:val="24"/>
        </w:rPr>
        <w:t>ünitinden</w:t>
      </w:r>
      <w:proofErr w:type="spellEnd"/>
      <w:r w:rsidRPr="00F43CC8">
        <w:rPr>
          <w:rFonts w:ascii="Times New Roman" w:hAnsi="Times New Roman" w:cs="Times New Roman"/>
          <w:sz w:val="24"/>
          <w:szCs w:val="24"/>
        </w:rPr>
        <w:t xml:space="preserve"> aşağıya sarkıtılır.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Hastanın karşıya bakması sağlanır.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 xml:space="preserve">Tekerlekli sandalyenin ayak gelecek kısmı dış yanlara doğru açılır. 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 ayağa kaldırılır ve sonra kendi ekseni etrafında döndürülerek yüzünün sandalyenin tersi yönde olması sağlanır.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 oturtulur ve sandalyenin frenleri açılır.</w:t>
      </w:r>
    </w:p>
    <w:p w:rsid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Hastanın mahremiyetine dikkat edilir.</w:t>
      </w:r>
    </w:p>
    <w:p w:rsidR="00620FF0" w:rsidRPr="00F43CC8" w:rsidRDefault="00620FF0" w:rsidP="00F43CC8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C8">
        <w:rPr>
          <w:rFonts w:ascii="Times New Roman" w:hAnsi="Times New Roman" w:cs="Times New Roman"/>
          <w:sz w:val="24"/>
          <w:szCs w:val="24"/>
        </w:rPr>
        <w:t>Hasta ilgili bölüme gerekli evraklarla birlikte transfer edilir.</w:t>
      </w:r>
    </w:p>
    <w:p w:rsidR="00620FF0" w:rsidRDefault="00620FF0" w:rsidP="003A523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23E" w:rsidRDefault="003A523E" w:rsidP="003A523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23E">
        <w:rPr>
          <w:rFonts w:ascii="Times New Roman" w:hAnsi="Times New Roman" w:cs="Times New Roman"/>
          <w:b/>
          <w:sz w:val="24"/>
          <w:szCs w:val="24"/>
        </w:rPr>
        <w:t>5.5. Hastanın Kurum Dışına Transferi</w:t>
      </w:r>
    </w:p>
    <w:p w:rsidR="00820469" w:rsidRPr="002E4893" w:rsidRDefault="0050068C" w:rsidP="002E4893">
      <w:pPr>
        <w:pStyle w:val="ListeParagraf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523E">
        <w:rPr>
          <w:rFonts w:ascii="Times New Roman" w:hAnsi="Times New Roman" w:cs="Times New Roman"/>
          <w:sz w:val="24"/>
          <w:szCs w:val="24"/>
        </w:rPr>
        <w:t>cil durumlarda</w:t>
      </w:r>
      <w:r w:rsidR="003A523E" w:rsidRPr="003A5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başka bir sağlık kuruluşuna </w:t>
      </w:r>
      <w:r w:rsidR="003A523E" w:rsidRPr="003A523E">
        <w:rPr>
          <w:rFonts w:ascii="Times New Roman" w:hAnsi="Times New Roman" w:cs="Times New Roman"/>
          <w:sz w:val="24"/>
          <w:szCs w:val="24"/>
        </w:rPr>
        <w:t>sevk işlem</w:t>
      </w:r>
      <w:r>
        <w:rPr>
          <w:rFonts w:ascii="Times New Roman" w:hAnsi="Times New Roman" w:cs="Times New Roman"/>
          <w:sz w:val="24"/>
          <w:szCs w:val="24"/>
        </w:rPr>
        <w:t>leri</w:t>
      </w:r>
      <w:r w:rsidR="003A523E" w:rsidRPr="003A523E">
        <w:rPr>
          <w:rFonts w:ascii="Times New Roman" w:hAnsi="Times New Roman" w:cs="Times New Roman"/>
          <w:sz w:val="24"/>
          <w:szCs w:val="24"/>
        </w:rPr>
        <w:t xml:space="preserve"> mutlaka ambulans aracılığı ile yapılır ve hasta</w:t>
      </w:r>
      <w:r>
        <w:rPr>
          <w:rFonts w:ascii="Times New Roman" w:hAnsi="Times New Roman" w:cs="Times New Roman"/>
          <w:sz w:val="24"/>
          <w:szCs w:val="24"/>
        </w:rPr>
        <w:t>ya ait</w:t>
      </w:r>
      <w:r w:rsidR="003A523E" w:rsidRPr="003A523E">
        <w:rPr>
          <w:rFonts w:ascii="Times New Roman" w:hAnsi="Times New Roman" w:cs="Times New Roman"/>
          <w:sz w:val="24"/>
          <w:szCs w:val="24"/>
        </w:rPr>
        <w:t xml:space="preserve"> b</w:t>
      </w:r>
      <w:r w:rsidR="003A523E">
        <w:rPr>
          <w:rFonts w:ascii="Times New Roman" w:hAnsi="Times New Roman" w:cs="Times New Roman"/>
          <w:sz w:val="24"/>
          <w:szCs w:val="24"/>
        </w:rPr>
        <w:t>ilgiler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81">
        <w:rPr>
          <w:rFonts w:ascii="Times New Roman" w:hAnsi="Times New Roman" w:cs="Times New Roman"/>
          <w:sz w:val="24"/>
          <w:szCs w:val="24"/>
        </w:rPr>
        <w:t>mavi kod ekip başkanı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3A523E">
        <w:rPr>
          <w:rFonts w:ascii="Times New Roman" w:hAnsi="Times New Roman" w:cs="Times New Roman"/>
          <w:sz w:val="24"/>
          <w:szCs w:val="24"/>
        </w:rPr>
        <w:t xml:space="preserve"> 112 ekiplerine</w:t>
      </w:r>
      <w:r>
        <w:rPr>
          <w:rFonts w:ascii="Times New Roman" w:hAnsi="Times New Roman" w:cs="Times New Roman"/>
          <w:sz w:val="24"/>
          <w:szCs w:val="24"/>
        </w:rPr>
        <w:t xml:space="preserve"> iletilir.</w:t>
      </w:r>
      <w:r w:rsidR="003A523E" w:rsidRPr="003A5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893" w:rsidRDefault="009E4ED2" w:rsidP="0082046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E80">
        <w:rPr>
          <w:rFonts w:ascii="Times New Roman" w:hAnsi="Times New Roman" w:cs="Times New Roman"/>
          <w:b/>
          <w:sz w:val="24"/>
          <w:szCs w:val="24"/>
        </w:rPr>
        <w:t>5</w:t>
      </w:r>
      <w:r w:rsidR="002E4893">
        <w:rPr>
          <w:rFonts w:ascii="Times New Roman" w:hAnsi="Times New Roman" w:cs="Times New Roman"/>
          <w:b/>
          <w:sz w:val="24"/>
          <w:szCs w:val="24"/>
        </w:rPr>
        <w:t>.6</w:t>
      </w:r>
      <w:r w:rsidRPr="00BF5E80">
        <w:rPr>
          <w:rFonts w:ascii="Times New Roman" w:hAnsi="Times New Roman" w:cs="Times New Roman"/>
          <w:b/>
          <w:sz w:val="24"/>
          <w:szCs w:val="24"/>
        </w:rPr>
        <w:t>.</w:t>
      </w:r>
      <w:r w:rsidR="002E4893">
        <w:rPr>
          <w:rFonts w:ascii="Times New Roman" w:hAnsi="Times New Roman" w:cs="Times New Roman"/>
          <w:b/>
          <w:sz w:val="24"/>
          <w:szCs w:val="24"/>
        </w:rPr>
        <w:t xml:space="preserve"> Özellikli Hastaların Transferi</w:t>
      </w:r>
    </w:p>
    <w:p w:rsidR="002E4893" w:rsidRPr="0050068C" w:rsidRDefault="002E4893" w:rsidP="0050068C">
      <w:pPr>
        <w:pStyle w:val="ListeParagr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68C">
        <w:rPr>
          <w:rFonts w:ascii="Times New Roman" w:hAnsi="Times New Roman" w:cs="Times New Roman"/>
          <w:sz w:val="24"/>
          <w:szCs w:val="24"/>
        </w:rPr>
        <w:t>Psikiyatri hastaları için ajitasyon riski değerlendirilir. Gereğinde güvenlik görevlisi bulunur.</w:t>
      </w:r>
    </w:p>
    <w:p w:rsidR="002E4893" w:rsidRPr="0050068C" w:rsidRDefault="002E4893" w:rsidP="0050068C">
      <w:pPr>
        <w:pStyle w:val="ListeParagr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68C">
        <w:rPr>
          <w:rFonts w:ascii="Times New Roman" w:hAnsi="Times New Roman" w:cs="Times New Roman"/>
          <w:sz w:val="24"/>
          <w:szCs w:val="24"/>
        </w:rPr>
        <w:t>Geriatri hastalarının düşme riski yüksektir; mutlaka biri eşlik eder.</w:t>
      </w:r>
      <w:r w:rsidR="00F60A14">
        <w:rPr>
          <w:rFonts w:ascii="Times New Roman" w:hAnsi="Times New Roman" w:cs="Times New Roman"/>
          <w:sz w:val="24"/>
          <w:szCs w:val="24"/>
        </w:rPr>
        <w:t xml:space="preserve"> </w:t>
      </w:r>
      <w:r w:rsidRPr="0050068C">
        <w:rPr>
          <w:rFonts w:ascii="Times New Roman" w:hAnsi="Times New Roman" w:cs="Times New Roman"/>
          <w:sz w:val="24"/>
          <w:szCs w:val="24"/>
        </w:rPr>
        <w:t>Yavaş ve kontrollü şekilde ilerlenir.</w:t>
      </w:r>
    </w:p>
    <w:p w:rsidR="002E4893" w:rsidRPr="0050068C" w:rsidRDefault="002E4893" w:rsidP="0050068C">
      <w:pPr>
        <w:pStyle w:val="ListeParagr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68C">
        <w:rPr>
          <w:rFonts w:ascii="Times New Roman" w:hAnsi="Times New Roman" w:cs="Times New Roman"/>
          <w:sz w:val="24"/>
          <w:szCs w:val="24"/>
        </w:rPr>
        <w:t>Engelli hastalar için fiziksel destek sağlanır. Rampalı ve engelsiz güzergâhlar kullanılır.</w:t>
      </w:r>
    </w:p>
    <w:p w:rsidR="002E4893" w:rsidRPr="0050068C" w:rsidRDefault="002E4893" w:rsidP="0050068C">
      <w:pPr>
        <w:pStyle w:val="ListeParagr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68C">
        <w:rPr>
          <w:rFonts w:ascii="Times New Roman" w:hAnsi="Times New Roman" w:cs="Times New Roman"/>
          <w:sz w:val="24"/>
          <w:szCs w:val="24"/>
        </w:rPr>
        <w:t>Orofasial</w:t>
      </w:r>
      <w:proofErr w:type="spellEnd"/>
      <w:r w:rsidRPr="0050068C">
        <w:rPr>
          <w:rFonts w:ascii="Times New Roman" w:hAnsi="Times New Roman" w:cs="Times New Roman"/>
          <w:sz w:val="24"/>
          <w:szCs w:val="24"/>
        </w:rPr>
        <w:t xml:space="preserve"> Travma / </w:t>
      </w:r>
      <w:proofErr w:type="spellStart"/>
      <w:r w:rsidRPr="0050068C">
        <w:rPr>
          <w:rFonts w:ascii="Times New Roman" w:hAnsi="Times New Roman" w:cs="Times New Roman"/>
          <w:sz w:val="24"/>
          <w:szCs w:val="24"/>
        </w:rPr>
        <w:t>Maksillomandibular</w:t>
      </w:r>
      <w:proofErr w:type="spellEnd"/>
      <w:r w:rsidRPr="0050068C">
        <w:rPr>
          <w:rFonts w:ascii="Times New Roman" w:hAnsi="Times New Roman" w:cs="Times New Roman"/>
          <w:sz w:val="24"/>
          <w:szCs w:val="24"/>
        </w:rPr>
        <w:t xml:space="preserve"> Kırık bulunan hastalar solunum riski nedeniyle hasta genelde oturur pozisyonda taşınır. Mutlaka personel eşliği gerekir.</w:t>
      </w:r>
    </w:p>
    <w:p w:rsidR="003006B4" w:rsidRDefault="003006B4" w:rsidP="00300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 </w:t>
      </w:r>
      <w:r w:rsidRPr="003006B4">
        <w:rPr>
          <w:rFonts w:ascii="Times New Roman" w:hAnsi="Times New Roman" w:cs="Times New Roman"/>
          <w:b/>
          <w:sz w:val="24"/>
          <w:szCs w:val="24"/>
        </w:rPr>
        <w:t>Hasta Transferinde Dikkat Edilecek Hususlar</w:t>
      </w:r>
    </w:p>
    <w:p w:rsid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Frenler kontrol edilmeden araç hareket ettirilmez.</w:t>
      </w:r>
    </w:p>
    <w:p w:rsidR="003006B4" w:rsidRP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Hastanın mahremiyeti korunur.</w:t>
      </w:r>
    </w:p>
    <w:p w:rsidR="003006B4" w:rsidRP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Çevre güvenliği sağlanır (kaygan zemin, engel vb.).</w:t>
      </w:r>
    </w:p>
    <w:p w:rsidR="003006B4" w:rsidRP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Hasta bilgilendirilir.</w:t>
      </w:r>
    </w:p>
    <w:p w:rsidR="003006B4" w:rsidRP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Riskli hastalar yalnız bırakılmaz.</w:t>
      </w:r>
    </w:p>
    <w:p w:rsidR="003006B4" w:rsidRDefault="003006B4" w:rsidP="008550E4">
      <w:pPr>
        <w:pStyle w:val="ListeParagraf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Yanlış yönlendirme engellenir.</w:t>
      </w:r>
    </w:p>
    <w:p w:rsidR="00046C51" w:rsidRDefault="00046C51" w:rsidP="008550E4">
      <w:pPr>
        <w:pStyle w:val="ListeParagra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006B4" w:rsidRDefault="003006B4" w:rsidP="00300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B4">
        <w:rPr>
          <w:rFonts w:ascii="Times New Roman" w:hAnsi="Times New Roman" w:cs="Times New Roman"/>
          <w:b/>
          <w:sz w:val="24"/>
          <w:szCs w:val="24"/>
        </w:rPr>
        <w:lastRenderedPageBreak/>
        <w:t>5.8. Transferde Kullanılacak Araçların Uygunluğu Ve Kullanımı</w:t>
      </w:r>
    </w:p>
    <w:p w:rsidR="003006B4" w:rsidRPr="003006B4" w:rsidRDefault="003006B4" w:rsidP="003006B4">
      <w:pPr>
        <w:pStyle w:val="ListeParagraf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Tekerlekli Sandalye için fren, ayaklık, kemer kontrolü yapılmalıdır. Hasta oturduktan sonra kemer takılır.</w:t>
      </w:r>
    </w:p>
    <w:p w:rsidR="003006B4" w:rsidRDefault="003006B4" w:rsidP="003006B4">
      <w:pPr>
        <w:pStyle w:val="ListeParagraf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6B4">
        <w:rPr>
          <w:rFonts w:ascii="Times New Roman" w:hAnsi="Times New Roman" w:cs="Times New Roman"/>
          <w:sz w:val="24"/>
          <w:szCs w:val="24"/>
        </w:rPr>
        <w:t>Sedye (acil durum); kullanımı için yan korkuluklar kaldırılır. Yüksekliği uygun ayarlanır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6B4" w:rsidRDefault="003006B4" w:rsidP="003006B4">
      <w:pPr>
        <w:pStyle w:val="ListeParagraf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Medikal cihazlar kullanılacaksa oksijen tüpü sabitlenir. Cihaz kabloları kontrol edilir.</w:t>
      </w:r>
    </w:p>
    <w:p w:rsidR="00046C51" w:rsidRPr="00046C51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C51">
        <w:rPr>
          <w:rFonts w:ascii="Times New Roman" w:hAnsi="Times New Roman" w:cs="Times New Roman"/>
          <w:b/>
          <w:sz w:val="24"/>
          <w:szCs w:val="24"/>
        </w:rPr>
        <w:t>5.9. Transferde Yer Alacak Çalışanın Tanımlanması</w:t>
      </w:r>
    </w:p>
    <w:p w:rsidR="00046C51" w:rsidRPr="00046C51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Hekim / </w:t>
      </w:r>
      <w:r w:rsidRPr="00046C51">
        <w:rPr>
          <w:rFonts w:ascii="Times New Roman" w:hAnsi="Times New Roman" w:cs="Times New Roman"/>
          <w:b/>
          <w:sz w:val="24"/>
          <w:szCs w:val="24"/>
        </w:rPr>
        <w:t xml:space="preserve">Hemşire / Diş Hekimi Asistanı: </w:t>
      </w:r>
      <w:r w:rsidRPr="00046C51">
        <w:rPr>
          <w:rFonts w:ascii="Times New Roman" w:hAnsi="Times New Roman" w:cs="Times New Roman"/>
          <w:sz w:val="24"/>
          <w:szCs w:val="24"/>
        </w:rPr>
        <w:t>Tıbbi açıdan sorumludur.</w:t>
      </w:r>
    </w:p>
    <w:p w:rsidR="00046C51" w:rsidRPr="00046C51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C51">
        <w:rPr>
          <w:rFonts w:ascii="Times New Roman" w:hAnsi="Times New Roman" w:cs="Times New Roman"/>
          <w:b/>
          <w:sz w:val="24"/>
          <w:szCs w:val="24"/>
        </w:rPr>
        <w:t xml:space="preserve">Destek Personeli: </w:t>
      </w:r>
      <w:r w:rsidRPr="00046C51">
        <w:rPr>
          <w:rFonts w:ascii="Times New Roman" w:hAnsi="Times New Roman" w:cs="Times New Roman"/>
          <w:sz w:val="24"/>
          <w:szCs w:val="24"/>
        </w:rPr>
        <w:t>Transferin fiziksel kısmını yürütür.</w:t>
      </w:r>
    </w:p>
    <w:p w:rsidR="00046C51" w:rsidRPr="00046C51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46C51">
        <w:rPr>
          <w:rFonts w:ascii="Times New Roman" w:hAnsi="Times New Roman" w:cs="Times New Roman"/>
          <w:b/>
          <w:sz w:val="24"/>
          <w:szCs w:val="24"/>
        </w:rPr>
        <w:t xml:space="preserve">Güvenlik Personeli: </w:t>
      </w:r>
      <w:r w:rsidRPr="00046C51">
        <w:rPr>
          <w:rFonts w:ascii="Times New Roman" w:hAnsi="Times New Roman" w:cs="Times New Roman"/>
          <w:sz w:val="24"/>
          <w:szCs w:val="24"/>
        </w:rPr>
        <w:t>Gerekirse psikiyatrik/ajite hastalarda eşlik eder.</w:t>
      </w:r>
    </w:p>
    <w:p w:rsidR="003006B4" w:rsidRPr="00046C51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Mavi Kod Ekibi</w:t>
      </w:r>
      <w:r w:rsidRPr="00046C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6C51">
        <w:rPr>
          <w:rFonts w:ascii="Times New Roman" w:hAnsi="Times New Roman" w:cs="Times New Roman"/>
          <w:sz w:val="24"/>
          <w:szCs w:val="24"/>
        </w:rPr>
        <w:t>Acil müdahale durumlarında devreye girer.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046C51" w:rsidRPr="00046C51" w:rsidRDefault="00A3121B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43A0D">
        <w:rPr>
          <w:rFonts w:ascii="Times New Roman" w:hAnsi="Times New Roman" w:cs="Times New Roman"/>
          <w:b/>
          <w:sz w:val="24"/>
          <w:szCs w:val="24"/>
        </w:rPr>
        <w:t>.1.</w:t>
      </w:r>
      <w:r w:rsidR="00C55279" w:rsidRPr="00C55279">
        <w:rPr>
          <w:rFonts w:ascii="Times New Roman" w:hAnsi="Times New Roman" w:cs="Times New Roman"/>
          <w:sz w:val="24"/>
          <w:szCs w:val="24"/>
        </w:rPr>
        <w:t xml:space="preserve"> </w:t>
      </w:r>
      <w:r w:rsidR="00046C51" w:rsidRPr="00046C51">
        <w:rPr>
          <w:rFonts w:ascii="Times New Roman" w:hAnsi="Times New Roman" w:cs="Times New Roman"/>
          <w:sz w:val="24"/>
          <w:szCs w:val="24"/>
        </w:rPr>
        <w:t>Hasta Kimliğinin Tanımlanması ve Doğrulanması Prosedürü</w:t>
      </w:r>
    </w:p>
    <w:p w:rsidR="003811A6" w:rsidRPr="00A3121B" w:rsidRDefault="00046C51" w:rsidP="00046C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46C51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C51">
        <w:rPr>
          <w:rFonts w:ascii="Times New Roman" w:hAnsi="Times New Roman" w:cs="Times New Roman"/>
          <w:sz w:val="24"/>
          <w:szCs w:val="24"/>
        </w:rPr>
        <w:t>Ayaktan Hasta Düşme Riski Önleme Talimatı</w:t>
      </w:r>
    </w:p>
    <w:p w:rsidR="00032830" w:rsidRPr="00C369CF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6C51" w:rsidRDefault="00046C5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20469" w:rsidRDefault="00820469" w:rsidP="00820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04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0A3E" w:rsidSect="00046C51">
      <w:headerReference w:type="even" r:id="rId7"/>
      <w:headerReference w:type="default" r:id="rId8"/>
      <w:pgSz w:w="11906" w:h="16838"/>
      <w:pgMar w:top="1417" w:right="991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19" w:rsidRDefault="00977619" w:rsidP="00CB06F2">
      <w:pPr>
        <w:spacing w:after="0" w:line="240" w:lineRule="auto"/>
      </w:pPr>
      <w:r>
        <w:separator/>
      </w:r>
    </w:p>
  </w:endnote>
  <w:end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19" w:rsidRDefault="00977619" w:rsidP="00CB06F2">
      <w:pPr>
        <w:spacing w:after="0" w:line="240" w:lineRule="auto"/>
      </w:pPr>
      <w:r>
        <w:separator/>
      </w:r>
    </w:p>
  </w:footnote>
  <w:foot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CD5581" w:rsidRDefault="00CD5581" w:rsidP="00CD558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HASTANIN GÜVENLİ TRANSFERİ </w:t>
          </w:r>
        </w:p>
        <w:p w:rsidR="00D72201" w:rsidRPr="00CB06F2" w:rsidRDefault="00CD5581" w:rsidP="00CD558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820469" w:rsidTr="005161F5">
      <w:trPr>
        <w:trHeight w:val="58"/>
      </w:trPr>
      <w:tc>
        <w:tcPr>
          <w:tcW w:w="1702" w:type="dxa"/>
          <w:vMerge/>
        </w:tcPr>
        <w:p w:rsidR="00820469" w:rsidRDefault="00820469" w:rsidP="00820469"/>
      </w:tc>
      <w:tc>
        <w:tcPr>
          <w:tcW w:w="1417" w:type="dxa"/>
          <w:vAlign w:val="center"/>
        </w:tcPr>
        <w:p w:rsidR="00820469" w:rsidRPr="006F4BC6" w:rsidRDefault="00820469" w:rsidP="008204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SHB.TL.29</w:t>
          </w:r>
        </w:p>
      </w:tc>
      <w:tc>
        <w:tcPr>
          <w:tcW w:w="1276" w:type="dxa"/>
          <w:vAlign w:val="center"/>
        </w:tcPr>
        <w:p w:rsidR="00820469" w:rsidRPr="006F4BC6" w:rsidRDefault="00820469" w:rsidP="008204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12.06</w:t>
          </w:r>
          <w:r w:rsidRPr="00B5376B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8" w:type="dxa"/>
        </w:tcPr>
        <w:p w:rsidR="00820469" w:rsidRPr="00B5376B" w:rsidRDefault="00820469" w:rsidP="008204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20469" w:rsidRPr="00B5376B" w:rsidRDefault="00820469" w:rsidP="008204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820469" w:rsidRPr="006F4BC6" w:rsidRDefault="00046C51" w:rsidP="008204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820469" w:rsidRDefault="00820469" w:rsidP="00820469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20469" w:rsidRDefault="00820469" w:rsidP="0082046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HASTANIN GÜVENLİ TRANSFERİ </w:t>
          </w:r>
        </w:p>
        <w:p w:rsidR="00CB06F2" w:rsidRPr="00CB06F2" w:rsidRDefault="00820469" w:rsidP="0082046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820469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SHB.TL.29</w:t>
          </w:r>
        </w:p>
      </w:tc>
      <w:tc>
        <w:tcPr>
          <w:tcW w:w="1276" w:type="dxa"/>
          <w:vAlign w:val="center"/>
        </w:tcPr>
        <w:p w:rsidR="00CB06F2" w:rsidRPr="006F4BC6" w:rsidRDefault="00820469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12.06</w:t>
          </w:r>
          <w:r w:rsidRPr="00B5376B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8" w:type="dxa"/>
        </w:tcPr>
        <w:p w:rsidR="00CB06F2" w:rsidRPr="00B5376B" w:rsidRDefault="00CB06F2" w:rsidP="00B5376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CB06F2" w:rsidRPr="00B5376B" w:rsidRDefault="00CB06F2" w:rsidP="00B5376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CB06F2" w:rsidRPr="006F4BC6" w:rsidRDefault="00046C51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4F3"/>
    <w:multiLevelType w:val="hybridMultilevel"/>
    <w:tmpl w:val="A72A5EA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1C2FB6"/>
    <w:multiLevelType w:val="hybridMultilevel"/>
    <w:tmpl w:val="2B3AC5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917873"/>
    <w:multiLevelType w:val="hybridMultilevel"/>
    <w:tmpl w:val="6BC271B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0A55C0B"/>
    <w:multiLevelType w:val="hybridMultilevel"/>
    <w:tmpl w:val="DDA2507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D66E4"/>
    <w:multiLevelType w:val="hybridMultilevel"/>
    <w:tmpl w:val="CFA8E63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AE74DF2"/>
    <w:multiLevelType w:val="hybridMultilevel"/>
    <w:tmpl w:val="0726BC4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ED209C"/>
    <w:multiLevelType w:val="hybridMultilevel"/>
    <w:tmpl w:val="953A652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AF9644E"/>
    <w:multiLevelType w:val="hybridMultilevel"/>
    <w:tmpl w:val="99C82FB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C037C4"/>
    <w:multiLevelType w:val="hybridMultilevel"/>
    <w:tmpl w:val="5254E38E"/>
    <w:lvl w:ilvl="0" w:tplc="76E4A6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92FD0"/>
    <w:multiLevelType w:val="hybridMultilevel"/>
    <w:tmpl w:val="DB108B5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61AF4"/>
    <w:multiLevelType w:val="hybridMultilevel"/>
    <w:tmpl w:val="7F7C307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2372998"/>
    <w:multiLevelType w:val="hybridMultilevel"/>
    <w:tmpl w:val="BCBADC08"/>
    <w:lvl w:ilvl="0" w:tplc="76E4A690">
      <w:start w:val="5"/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37B4157"/>
    <w:multiLevelType w:val="hybridMultilevel"/>
    <w:tmpl w:val="F6187CE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D18C8"/>
    <w:multiLevelType w:val="hybridMultilevel"/>
    <w:tmpl w:val="DC4CE85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EC17F8F"/>
    <w:multiLevelType w:val="hybridMultilevel"/>
    <w:tmpl w:val="CAF6D266"/>
    <w:lvl w:ilvl="0" w:tplc="76E4A690">
      <w:start w:val="5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F720AA3"/>
    <w:multiLevelType w:val="hybridMultilevel"/>
    <w:tmpl w:val="A70AA7A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21"/>
  </w:num>
  <w:num w:numId="7">
    <w:abstractNumId w:val="4"/>
  </w:num>
  <w:num w:numId="8">
    <w:abstractNumId w:val="24"/>
  </w:num>
  <w:num w:numId="9">
    <w:abstractNumId w:val="15"/>
  </w:num>
  <w:num w:numId="10">
    <w:abstractNumId w:val="2"/>
  </w:num>
  <w:num w:numId="11">
    <w:abstractNumId w:val="14"/>
  </w:num>
  <w:num w:numId="12">
    <w:abstractNumId w:val="0"/>
  </w:num>
  <w:num w:numId="13">
    <w:abstractNumId w:val="10"/>
  </w:num>
  <w:num w:numId="14">
    <w:abstractNumId w:val="26"/>
  </w:num>
  <w:num w:numId="15">
    <w:abstractNumId w:val="13"/>
  </w:num>
  <w:num w:numId="16">
    <w:abstractNumId w:val="5"/>
  </w:num>
  <w:num w:numId="17">
    <w:abstractNumId w:val="19"/>
  </w:num>
  <w:num w:numId="18">
    <w:abstractNumId w:val="3"/>
  </w:num>
  <w:num w:numId="19">
    <w:abstractNumId w:val="17"/>
  </w:num>
  <w:num w:numId="20">
    <w:abstractNumId w:val="11"/>
  </w:num>
  <w:num w:numId="21">
    <w:abstractNumId w:val="8"/>
  </w:num>
  <w:num w:numId="22">
    <w:abstractNumId w:val="23"/>
  </w:num>
  <w:num w:numId="23">
    <w:abstractNumId w:val="18"/>
  </w:num>
  <w:num w:numId="24">
    <w:abstractNumId w:val="12"/>
  </w:num>
  <w:num w:numId="25">
    <w:abstractNumId w:val="25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46C51"/>
    <w:rsid w:val="00060E72"/>
    <w:rsid w:val="000976ED"/>
    <w:rsid w:val="000F3A9C"/>
    <w:rsid w:val="001C2689"/>
    <w:rsid w:val="001C36DF"/>
    <w:rsid w:val="001C3BCC"/>
    <w:rsid w:val="00236324"/>
    <w:rsid w:val="0028725A"/>
    <w:rsid w:val="002C3FE9"/>
    <w:rsid w:val="002C67D8"/>
    <w:rsid w:val="002D36CC"/>
    <w:rsid w:val="002E4893"/>
    <w:rsid w:val="00300671"/>
    <w:rsid w:val="003006B4"/>
    <w:rsid w:val="0035229F"/>
    <w:rsid w:val="00360C45"/>
    <w:rsid w:val="003811A6"/>
    <w:rsid w:val="00395B19"/>
    <w:rsid w:val="003A523E"/>
    <w:rsid w:val="003F10C4"/>
    <w:rsid w:val="00420ADD"/>
    <w:rsid w:val="004626B3"/>
    <w:rsid w:val="00465D6D"/>
    <w:rsid w:val="00476A33"/>
    <w:rsid w:val="00491DA4"/>
    <w:rsid w:val="004D1101"/>
    <w:rsid w:val="004D250F"/>
    <w:rsid w:val="0050042D"/>
    <w:rsid w:val="0050068C"/>
    <w:rsid w:val="005041AB"/>
    <w:rsid w:val="005120E6"/>
    <w:rsid w:val="00555124"/>
    <w:rsid w:val="005A542D"/>
    <w:rsid w:val="005F6529"/>
    <w:rsid w:val="00610A3E"/>
    <w:rsid w:val="00620FF0"/>
    <w:rsid w:val="006805DC"/>
    <w:rsid w:val="006B4AC8"/>
    <w:rsid w:val="006C0FEC"/>
    <w:rsid w:val="006D3F4D"/>
    <w:rsid w:val="006D6144"/>
    <w:rsid w:val="006D7C6A"/>
    <w:rsid w:val="006E202F"/>
    <w:rsid w:val="00705C58"/>
    <w:rsid w:val="00737396"/>
    <w:rsid w:val="00744A19"/>
    <w:rsid w:val="00755D1D"/>
    <w:rsid w:val="007744FC"/>
    <w:rsid w:val="00783F36"/>
    <w:rsid w:val="00786C2E"/>
    <w:rsid w:val="007954E8"/>
    <w:rsid w:val="0079688F"/>
    <w:rsid w:val="007B084B"/>
    <w:rsid w:val="007B1903"/>
    <w:rsid w:val="00804281"/>
    <w:rsid w:val="00820469"/>
    <w:rsid w:val="0084698F"/>
    <w:rsid w:val="008550E4"/>
    <w:rsid w:val="00873C55"/>
    <w:rsid w:val="008E390A"/>
    <w:rsid w:val="008E4882"/>
    <w:rsid w:val="008F4804"/>
    <w:rsid w:val="00904D21"/>
    <w:rsid w:val="00945842"/>
    <w:rsid w:val="00977619"/>
    <w:rsid w:val="009A1916"/>
    <w:rsid w:val="009A238F"/>
    <w:rsid w:val="009C263A"/>
    <w:rsid w:val="009E4ED2"/>
    <w:rsid w:val="00A04C47"/>
    <w:rsid w:val="00A3121B"/>
    <w:rsid w:val="00AD60E7"/>
    <w:rsid w:val="00AF2C94"/>
    <w:rsid w:val="00AF69A2"/>
    <w:rsid w:val="00B03E69"/>
    <w:rsid w:val="00B04322"/>
    <w:rsid w:val="00B24D75"/>
    <w:rsid w:val="00B32CC1"/>
    <w:rsid w:val="00B37EC7"/>
    <w:rsid w:val="00B5376B"/>
    <w:rsid w:val="00B7404D"/>
    <w:rsid w:val="00BE0C22"/>
    <w:rsid w:val="00BF5E80"/>
    <w:rsid w:val="00C26BA1"/>
    <w:rsid w:val="00C369CF"/>
    <w:rsid w:val="00C4147A"/>
    <w:rsid w:val="00C43A0D"/>
    <w:rsid w:val="00C55279"/>
    <w:rsid w:val="00C67A80"/>
    <w:rsid w:val="00C91659"/>
    <w:rsid w:val="00C91ECC"/>
    <w:rsid w:val="00C9709D"/>
    <w:rsid w:val="00CA54EC"/>
    <w:rsid w:val="00CB06F2"/>
    <w:rsid w:val="00CC4FB2"/>
    <w:rsid w:val="00CD5581"/>
    <w:rsid w:val="00D32AB3"/>
    <w:rsid w:val="00D53D33"/>
    <w:rsid w:val="00D65B9D"/>
    <w:rsid w:val="00D72201"/>
    <w:rsid w:val="00D9371C"/>
    <w:rsid w:val="00DA2946"/>
    <w:rsid w:val="00DF1FC4"/>
    <w:rsid w:val="00DF2ADC"/>
    <w:rsid w:val="00E22D1D"/>
    <w:rsid w:val="00E3232B"/>
    <w:rsid w:val="00E41195"/>
    <w:rsid w:val="00E53CA8"/>
    <w:rsid w:val="00E75E85"/>
    <w:rsid w:val="00E85D82"/>
    <w:rsid w:val="00EB5BA5"/>
    <w:rsid w:val="00EC7FCD"/>
    <w:rsid w:val="00F43CC8"/>
    <w:rsid w:val="00F60A14"/>
    <w:rsid w:val="00F62DCB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  <w:style w:type="table" w:customStyle="1" w:styleId="TabloKlavuzu21">
    <w:name w:val="Tablo Kılavuzu21"/>
    <w:basedOn w:val="NormalTablo"/>
    <w:uiPriority w:val="39"/>
    <w:rsid w:val="0061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B53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2021-11-08T13:26:00Z</cp:lastPrinted>
  <dcterms:created xsi:type="dcterms:W3CDTF">2025-12-05T11:15:00Z</dcterms:created>
  <dcterms:modified xsi:type="dcterms:W3CDTF">2026-02-27T08:40:00Z</dcterms:modified>
</cp:coreProperties>
</file>