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1F90" w14:textId="77777777" w:rsidR="00992F6D" w:rsidRPr="00824D3E" w:rsidRDefault="00992F6D" w:rsidP="00094111">
      <w:pPr>
        <w:spacing w:after="0" w:line="360" w:lineRule="auto"/>
        <w:jc w:val="center"/>
        <w:rPr>
          <w:b/>
          <w:sz w:val="24"/>
          <w:szCs w:val="20"/>
        </w:rPr>
      </w:pPr>
      <w:r w:rsidRPr="00824D3E">
        <w:rPr>
          <w:b/>
          <w:sz w:val="24"/>
          <w:szCs w:val="20"/>
        </w:rPr>
        <w:t>GENEL ANESTEZİ İŞ AKIŞI_YETİŞKİN HASTA</w:t>
      </w:r>
    </w:p>
    <w:p w14:paraId="7F04B99D" w14:textId="77777777" w:rsidR="00FF79D0" w:rsidRPr="00824D3E" w:rsidRDefault="00992F6D" w:rsidP="006D395A">
      <w:pPr>
        <w:pStyle w:val="ListeParagraf"/>
        <w:numPr>
          <w:ilvl w:val="0"/>
          <w:numId w:val="1"/>
        </w:numPr>
        <w:spacing w:after="0"/>
        <w:jc w:val="both"/>
        <w:rPr>
          <w:sz w:val="20"/>
          <w:szCs w:val="20"/>
        </w:rPr>
      </w:pPr>
      <w:r w:rsidRPr="00824D3E">
        <w:rPr>
          <w:sz w:val="20"/>
          <w:szCs w:val="20"/>
        </w:rPr>
        <w:t>Hastanın klinik ve radyolojik dental muayenesi Ağız Diş ve Çene Radyolojisi’nde yapılır.</w:t>
      </w:r>
    </w:p>
    <w:p w14:paraId="7351C839" w14:textId="77777777" w:rsidR="00992F6D" w:rsidRPr="00824D3E" w:rsidRDefault="00992F6D" w:rsidP="006D395A">
      <w:pPr>
        <w:pStyle w:val="ListeParagraf"/>
        <w:numPr>
          <w:ilvl w:val="0"/>
          <w:numId w:val="1"/>
        </w:numPr>
        <w:spacing w:after="0"/>
        <w:jc w:val="both"/>
        <w:rPr>
          <w:sz w:val="20"/>
          <w:szCs w:val="20"/>
        </w:rPr>
      </w:pPr>
      <w:r w:rsidRPr="00824D3E">
        <w:rPr>
          <w:sz w:val="20"/>
          <w:szCs w:val="20"/>
        </w:rPr>
        <w:t xml:space="preserve">-Hasta çocuk hasta ise genel anestezi işleyişi tamamen Çocuk Diş Hekimliği Anabilim Dalı tarafından yürütülür. </w:t>
      </w:r>
    </w:p>
    <w:p w14:paraId="237B2D38" w14:textId="77777777" w:rsidR="00992F6D" w:rsidRPr="00824D3E" w:rsidRDefault="00992F6D" w:rsidP="006D395A">
      <w:pPr>
        <w:pStyle w:val="ListeParagraf"/>
        <w:spacing w:after="0"/>
        <w:jc w:val="both"/>
        <w:rPr>
          <w:sz w:val="20"/>
          <w:szCs w:val="20"/>
        </w:rPr>
      </w:pPr>
      <w:r w:rsidRPr="00824D3E">
        <w:rPr>
          <w:sz w:val="20"/>
          <w:szCs w:val="20"/>
        </w:rPr>
        <w:t>-Hastanın sadece Ağız Diş ve Çene Cerrahisi Anabilim Dalı’nı ilgilendiren işlemleri varsa, işleyişi tamamen Ağız Diş ve Çene Cerrahisi Anabilim Dalı tarafından yürütülür.</w:t>
      </w:r>
    </w:p>
    <w:p w14:paraId="47827038" w14:textId="77777777" w:rsidR="00992F6D" w:rsidRPr="00824D3E" w:rsidRDefault="00992F6D" w:rsidP="006D395A">
      <w:pPr>
        <w:pStyle w:val="ListeParagraf"/>
        <w:spacing w:after="0"/>
        <w:jc w:val="both"/>
        <w:rPr>
          <w:sz w:val="20"/>
          <w:szCs w:val="20"/>
        </w:rPr>
      </w:pPr>
      <w:r w:rsidRPr="00824D3E">
        <w:rPr>
          <w:sz w:val="20"/>
          <w:szCs w:val="20"/>
        </w:rPr>
        <w:t>-İlk muayenede, hastanın dental tedavilerinin genel anestezi altında yapılması gerektiği belirlendiyse ve muayenesi yapılabildiyse, hastanın muayene kağıdına ‘’Tedavileri Genel Anestezi Altında Yapılacaktır.’’ şeklinde not düşülerek Ağız Diş ve Çene Radyolojisi Sekreterliği’ne ve tedaviyi gerçekleştirecek olan ilgili bölümlerin sekreterliklerine/kliniklerine yönlendirilir.</w:t>
      </w:r>
    </w:p>
    <w:p w14:paraId="7217FAFE" w14:textId="77777777" w:rsidR="00992F6D" w:rsidRPr="00824D3E" w:rsidRDefault="00992F6D" w:rsidP="006D395A">
      <w:pPr>
        <w:pStyle w:val="ListeParagraf"/>
        <w:spacing w:after="0"/>
        <w:jc w:val="both"/>
        <w:rPr>
          <w:sz w:val="20"/>
          <w:szCs w:val="20"/>
        </w:rPr>
      </w:pPr>
      <w:r w:rsidRPr="00824D3E">
        <w:rPr>
          <w:sz w:val="20"/>
          <w:szCs w:val="20"/>
        </w:rPr>
        <w:t>-İlk muayenede, hastanın dental tedavilerinin genel anestezi altında yapılması gerektiği belirlendiyse ancak muayenesi yapılamadıysa, hastanın muayene kağıdına ‘’Tedavileri Genel Anestezi Altında Yapılacaktır. Muayene edilemedi.’’ şeklinde not düşülerek Ağız Diş ve Çene Radyolojisi Sekreterliği’ne ve Restoratif Diş Tedavisi Sekreterliği’ne/Kliniğine yönlendirilir.</w:t>
      </w:r>
    </w:p>
    <w:p w14:paraId="1D04DCA2" w14:textId="77777777" w:rsidR="00992F6D" w:rsidRPr="00824D3E" w:rsidRDefault="00992F6D" w:rsidP="006D395A">
      <w:pPr>
        <w:pStyle w:val="ListeParagraf"/>
        <w:spacing w:after="0"/>
        <w:jc w:val="both"/>
        <w:rPr>
          <w:sz w:val="20"/>
          <w:szCs w:val="20"/>
        </w:rPr>
      </w:pPr>
      <w:r w:rsidRPr="00824D3E">
        <w:rPr>
          <w:sz w:val="20"/>
          <w:szCs w:val="20"/>
        </w:rPr>
        <w:t>-Hastanın dental tedavilerinin genel anestezi altında yapılması gerektiği İlk Muayenede değil farklı bir klinikte belirlendiyse, sorumlu asistan ile birlikte hasta tekrar İlk Muayeneye yönlendirilir.</w:t>
      </w:r>
    </w:p>
    <w:p w14:paraId="5E90FE27" w14:textId="77777777" w:rsidR="00992F6D" w:rsidRPr="00824D3E" w:rsidRDefault="00992F6D" w:rsidP="006D395A">
      <w:pPr>
        <w:pStyle w:val="ListeParagraf"/>
        <w:numPr>
          <w:ilvl w:val="0"/>
          <w:numId w:val="1"/>
        </w:numPr>
        <w:spacing w:after="0"/>
        <w:jc w:val="both"/>
        <w:rPr>
          <w:sz w:val="20"/>
          <w:szCs w:val="20"/>
        </w:rPr>
      </w:pPr>
      <w:r w:rsidRPr="00824D3E">
        <w:rPr>
          <w:sz w:val="20"/>
          <w:szCs w:val="20"/>
        </w:rPr>
        <w:t xml:space="preserve">İlk Muayenede; </w:t>
      </w:r>
      <w:r w:rsidRPr="00416F20">
        <w:rPr>
          <w:sz w:val="20"/>
          <w:szCs w:val="20"/>
          <w:u w:val="single"/>
        </w:rPr>
        <w:t>“GENEL ANESTEZİ İÇİN VAKA BİLDİRİM FORMU” 3 tane</w:t>
      </w:r>
      <w:r w:rsidRPr="00824D3E">
        <w:rPr>
          <w:sz w:val="20"/>
          <w:szCs w:val="20"/>
        </w:rPr>
        <w:t xml:space="preserve"> doldurularak hastayla beraber Pamukkale Üniversitesi Diş Hekimliği Fakültesi Dekanlığı’na yönlendirilir. Dekanlıktan aynı gün kaşe/imzalı onay alınır. Bu 3 formdan 1 tanesi Dekanlıkta kalacaktır. 1 tanesi hastanın genel anestezi sırası geldiğinde, hastayla beraber Pamukkale Üniversitesi Tıp Fakültesi Hastanesi’ne yönlendirilir. Diğer 1 tanesi ise hastanın genel anestezisinin yapılacağı gün KBB Servisine teslim edilecektir.</w:t>
      </w:r>
    </w:p>
    <w:p w14:paraId="7B730D0F" w14:textId="0B751552" w:rsidR="00992F6D" w:rsidRPr="00824D3E" w:rsidRDefault="00992F6D" w:rsidP="006D395A">
      <w:pPr>
        <w:pStyle w:val="ListeParagraf"/>
        <w:numPr>
          <w:ilvl w:val="0"/>
          <w:numId w:val="1"/>
        </w:numPr>
        <w:spacing w:after="0"/>
        <w:jc w:val="both"/>
        <w:rPr>
          <w:sz w:val="20"/>
          <w:szCs w:val="20"/>
        </w:rPr>
      </w:pPr>
      <w:r w:rsidRPr="00824D3E">
        <w:rPr>
          <w:sz w:val="20"/>
          <w:szCs w:val="20"/>
        </w:rPr>
        <w:t xml:space="preserve">İlk Muayenede; </w:t>
      </w:r>
      <w:r w:rsidRPr="00416F20">
        <w:rPr>
          <w:sz w:val="20"/>
          <w:szCs w:val="20"/>
          <w:u w:val="single"/>
        </w:rPr>
        <w:t xml:space="preserve">“TETKİK İŞLEMLER SEVK FORMU” </w:t>
      </w:r>
      <w:r w:rsidR="00893242" w:rsidRPr="00416F20">
        <w:rPr>
          <w:sz w:val="20"/>
          <w:szCs w:val="20"/>
          <w:u w:val="single"/>
        </w:rPr>
        <w:t>1</w:t>
      </w:r>
      <w:r w:rsidRPr="00416F20">
        <w:rPr>
          <w:sz w:val="20"/>
          <w:szCs w:val="20"/>
          <w:u w:val="single"/>
        </w:rPr>
        <w:t xml:space="preserve"> tane</w:t>
      </w:r>
      <w:r w:rsidRPr="00824D3E">
        <w:rPr>
          <w:sz w:val="20"/>
          <w:szCs w:val="20"/>
        </w:rPr>
        <w:t xml:space="preserve"> doldurularak hastadan INR ve Hemogram tetkikleri istenir. Pamukkale Üniversitesi Diş Hekimliği Fakültesi Dekanlığı’na yönlendirilir. Dekanlıktan aynı gün kaşe/imzalı onay alınır.  Bu </w:t>
      </w:r>
      <w:r w:rsidR="00193D3D">
        <w:rPr>
          <w:sz w:val="20"/>
          <w:szCs w:val="20"/>
        </w:rPr>
        <w:t xml:space="preserve">form, </w:t>
      </w:r>
      <w:r w:rsidRPr="00824D3E">
        <w:rPr>
          <w:sz w:val="20"/>
          <w:szCs w:val="20"/>
        </w:rPr>
        <w:t>hastanın genel anestezi sırası geldiğinde</w:t>
      </w:r>
      <w:r w:rsidR="00193D3D">
        <w:rPr>
          <w:sz w:val="20"/>
          <w:szCs w:val="20"/>
        </w:rPr>
        <w:t xml:space="preserve"> </w:t>
      </w:r>
      <w:r w:rsidRPr="00824D3E">
        <w:rPr>
          <w:sz w:val="20"/>
          <w:szCs w:val="20"/>
        </w:rPr>
        <w:t>Pamukkale Üniversitesi Tıp Fakültesi Hastanesi</w:t>
      </w:r>
      <w:r w:rsidR="00193D3D">
        <w:rPr>
          <w:sz w:val="20"/>
          <w:szCs w:val="20"/>
        </w:rPr>
        <w:t xml:space="preserve"> ‘’Resmi İşlemler’’e </w:t>
      </w:r>
      <w:r w:rsidRPr="00824D3E">
        <w:rPr>
          <w:sz w:val="20"/>
          <w:szCs w:val="20"/>
        </w:rPr>
        <w:t>teslim edilecektir.</w:t>
      </w:r>
    </w:p>
    <w:p w14:paraId="07C8F210" w14:textId="0A84881E" w:rsidR="00992F6D" w:rsidRPr="00824D3E" w:rsidRDefault="00992F6D" w:rsidP="006D395A">
      <w:pPr>
        <w:pStyle w:val="ListeParagraf"/>
        <w:numPr>
          <w:ilvl w:val="0"/>
          <w:numId w:val="1"/>
        </w:numPr>
        <w:spacing w:after="0"/>
        <w:jc w:val="both"/>
        <w:rPr>
          <w:sz w:val="20"/>
          <w:szCs w:val="20"/>
        </w:rPr>
      </w:pPr>
      <w:r w:rsidRPr="00824D3E">
        <w:rPr>
          <w:sz w:val="20"/>
          <w:szCs w:val="20"/>
        </w:rPr>
        <w:t>Hasta, Ağız Diş ve Çene Radyolojisi Sekreterliği’nde genel anestezi sırasına alınır. (Çocuk Diş Hekimliği ile Ağız Diş ve Çene Cerrahisi hastaları da bu sıraya yazılmalıdır.) Hasta sekreterlik tarafından, tedavisinin yapılacağı tüm bölümlere yönlendirilir. Bölümlerde muayene olduktan sonra aynı gün tekrar sekreterliğe uğraması söyle</w:t>
      </w:r>
      <w:r w:rsidR="00893242">
        <w:rPr>
          <w:sz w:val="20"/>
          <w:szCs w:val="20"/>
        </w:rPr>
        <w:t>nir</w:t>
      </w:r>
      <w:r w:rsidRPr="00824D3E">
        <w:rPr>
          <w:sz w:val="20"/>
          <w:szCs w:val="20"/>
        </w:rPr>
        <w:t>.</w:t>
      </w:r>
    </w:p>
    <w:p w14:paraId="42FAFBCC" w14:textId="77777777" w:rsidR="00992F6D" w:rsidRPr="00824D3E" w:rsidRDefault="00992F6D" w:rsidP="006D395A">
      <w:pPr>
        <w:pStyle w:val="ListeParagraf"/>
        <w:numPr>
          <w:ilvl w:val="0"/>
          <w:numId w:val="1"/>
        </w:numPr>
        <w:spacing w:after="0"/>
        <w:jc w:val="both"/>
        <w:rPr>
          <w:sz w:val="20"/>
          <w:szCs w:val="20"/>
        </w:rPr>
      </w:pPr>
      <w:r w:rsidRPr="00824D3E">
        <w:rPr>
          <w:sz w:val="20"/>
          <w:szCs w:val="20"/>
        </w:rPr>
        <w:t>Tedavilerin yapılacağı bölümlerde, her bölüm ‘’yaklaşık işlem süresini’’ hastanın muayene kağıdına not eder. Ayrıca, bölümlerde hastanın muayenesi/tedavi planlaması yapılarak onam formu kendisine veya yasal temsilcisine imzalatılır. Bu formlar bölümde muhafaza edilir.</w:t>
      </w:r>
    </w:p>
    <w:p w14:paraId="319A8C7D" w14:textId="77777777" w:rsidR="00992F6D" w:rsidRPr="00824D3E" w:rsidRDefault="00992F6D" w:rsidP="006D395A">
      <w:pPr>
        <w:pStyle w:val="ListeParagraf"/>
        <w:numPr>
          <w:ilvl w:val="0"/>
          <w:numId w:val="1"/>
        </w:numPr>
        <w:spacing w:after="0"/>
        <w:jc w:val="both"/>
        <w:rPr>
          <w:sz w:val="20"/>
          <w:szCs w:val="20"/>
        </w:rPr>
      </w:pPr>
      <w:r w:rsidRPr="00824D3E">
        <w:rPr>
          <w:sz w:val="20"/>
          <w:szCs w:val="20"/>
        </w:rPr>
        <w:t>Hasta muayene kağıdı ile tekrar sekreterliğe uğrar. Sekreterlik, ‘’yaklaşık işlem sürelerini’’ not eder. Hastaya, sırası geldiğinde aranacağı bilgisi verilerek uğurlanır.</w:t>
      </w:r>
    </w:p>
    <w:p w14:paraId="110C66EA" w14:textId="77777777" w:rsidR="00992F6D" w:rsidRPr="00824D3E" w:rsidRDefault="00992F6D" w:rsidP="006D395A">
      <w:pPr>
        <w:pStyle w:val="ListeParagraf"/>
        <w:numPr>
          <w:ilvl w:val="0"/>
          <w:numId w:val="1"/>
        </w:numPr>
        <w:spacing w:after="0"/>
        <w:jc w:val="both"/>
        <w:rPr>
          <w:sz w:val="20"/>
          <w:szCs w:val="20"/>
        </w:rPr>
      </w:pPr>
      <w:r w:rsidRPr="00824D3E">
        <w:rPr>
          <w:sz w:val="20"/>
          <w:szCs w:val="20"/>
        </w:rPr>
        <w:t>Hastanın sırası geldiğinde Ağız Diş ve Çene Radyolojisi Sekreterliği tarafından telefonla aranarak, “GENEL ANESTEZİ İÇİN VAKA BİLDİRİM FORMU” ve “TETKİK İŞLEMLER SEVK FORMU” ile birlikte Pamukkale Üniversitesi Tıp Fakültesi Hastanesine gitmesi ve Kan Alma Biriminin yan tarafındaki “Resmi İşlemler” biriminde görevli Dilek hanıma giderek hastanın girişini açtırmaları söylenir. Cuma günü genel anestezi altında tedavileri yapılacak olan hastanın, bir önceki hafta (~10 gün önce) tetkik/tahlil işlemleri başlatılmalıdır.</w:t>
      </w:r>
    </w:p>
    <w:p w14:paraId="23D4C7C5" w14:textId="3DB47A42" w:rsidR="00992F6D" w:rsidRPr="00824D3E" w:rsidRDefault="00992F6D" w:rsidP="006D395A">
      <w:pPr>
        <w:pStyle w:val="ListeParagraf"/>
        <w:numPr>
          <w:ilvl w:val="0"/>
          <w:numId w:val="1"/>
        </w:numPr>
        <w:spacing w:after="0"/>
        <w:jc w:val="both"/>
        <w:rPr>
          <w:sz w:val="20"/>
          <w:szCs w:val="20"/>
        </w:rPr>
      </w:pPr>
      <w:r w:rsidRPr="00824D3E">
        <w:rPr>
          <w:sz w:val="20"/>
          <w:szCs w:val="20"/>
        </w:rPr>
        <w:t>Hasta veya yasal temsilcisi “GENEL ANESTEZİ İÇİN VAKA BİLDİRİM FORMU” ve “TETKİK İŞLEMLER SEVK FORMU” ile birlikte Pamukkale Üniversitesi Tıp Fakültesi Hastanesi, Kan Alma Biriminin yan tarafındaki “Resmi İşlemler”</w:t>
      </w:r>
      <w:r w:rsidR="00893242">
        <w:rPr>
          <w:sz w:val="20"/>
          <w:szCs w:val="20"/>
        </w:rPr>
        <w:t xml:space="preserve">e </w:t>
      </w:r>
      <w:r w:rsidRPr="00824D3E">
        <w:rPr>
          <w:sz w:val="20"/>
          <w:szCs w:val="20"/>
        </w:rPr>
        <w:t>giderek hastanın girişini açtırır.</w:t>
      </w:r>
    </w:p>
    <w:p w14:paraId="3500A337" w14:textId="77777777" w:rsidR="00992F6D" w:rsidRPr="00824D3E" w:rsidRDefault="00992F6D" w:rsidP="006D395A">
      <w:pPr>
        <w:pStyle w:val="ListeParagraf"/>
        <w:numPr>
          <w:ilvl w:val="0"/>
          <w:numId w:val="1"/>
        </w:numPr>
        <w:spacing w:after="0"/>
        <w:jc w:val="both"/>
        <w:rPr>
          <w:sz w:val="20"/>
          <w:szCs w:val="20"/>
        </w:rPr>
      </w:pPr>
      <w:r w:rsidRPr="00824D3E">
        <w:rPr>
          <w:sz w:val="20"/>
          <w:szCs w:val="20"/>
        </w:rPr>
        <w:t>Girişi açılan hasta kan tahlillerini ve gerekli tetkikleri yaptırarak Pamukkale Üniversitesi Tıp Fakültesi Hastanesi Anestezi Polikliniği’ne muayene olmaya gider.</w:t>
      </w:r>
    </w:p>
    <w:p w14:paraId="748235DE" w14:textId="77777777" w:rsidR="00992F6D" w:rsidRPr="00824D3E" w:rsidRDefault="00992F6D" w:rsidP="006D395A">
      <w:pPr>
        <w:pStyle w:val="ListeParagraf"/>
        <w:numPr>
          <w:ilvl w:val="0"/>
          <w:numId w:val="1"/>
        </w:numPr>
        <w:spacing w:after="0"/>
        <w:jc w:val="both"/>
        <w:rPr>
          <w:sz w:val="20"/>
          <w:szCs w:val="20"/>
        </w:rPr>
      </w:pPr>
      <w:r w:rsidRPr="00824D3E">
        <w:rPr>
          <w:sz w:val="20"/>
          <w:szCs w:val="20"/>
        </w:rPr>
        <w:t>Hasta, Anestezi Polikliniğinde muayene olduktan sonra anestezi bölümünden onay alır.</w:t>
      </w:r>
    </w:p>
    <w:p w14:paraId="42596B07" w14:textId="77777777" w:rsidR="00992F6D" w:rsidRPr="00824D3E" w:rsidRDefault="00992F6D" w:rsidP="006D395A">
      <w:pPr>
        <w:pStyle w:val="ListeParagraf"/>
        <w:numPr>
          <w:ilvl w:val="0"/>
          <w:numId w:val="1"/>
        </w:numPr>
        <w:spacing w:after="0"/>
        <w:jc w:val="both"/>
        <w:rPr>
          <w:sz w:val="20"/>
          <w:szCs w:val="20"/>
        </w:rPr>
      </w:pPr>
      <w:r w:rsidRPr="00824D3E">
        <w:rPr>
          <w:sz w:val="20"/>
          <w:szCs w:val="20"/>
        </w:rPr>
        <w:t>Anestezi Polikliniğinden onay alan hasta, anesteziden aldığı “Sonuçlandı’’ belgesini Pamukkale Üniversitesi Diş Hekimliği Fakültesi Kliniklerindeki ilgili hekimlere getirip gösterir. (Hasta, tedavisinin yapılacağı tüm bölümlere tekrar gider.)</w:t>
      </w:r>
    </w:p>
    <w:p w14:paraId="7B6BBC3D" w14:textId="77777777" w:rsidR="00992F6D" w:rsidRPr="00824D3E" w:rsidRDefault="00992F6D" w:rsidP="006D395A">
      <w:pPr>
        <w:pStyle w:val="ListeParagraf"/>
        <w:numPr>
          <w:ilvl w:val="0"/>
          <w:numId w:val="1"/>
        </w:numPr>
        <w:spacing w:after="0"/>
        <w:jc w:val="both"/>
        <w:rPr>
          <w:sz w:val="20"/>
          <w:szCs w:val="20"/>
        </w:rPr>
      </w:pPr>
      <w:r w:rsidRPr="00824D3E">
        <w:rPr>
          <w:sz w:val="20"/>
          <w:szCs w:val="20"/>
        </w:rPr>
        <w:t>Cuma günü yatış yapacak hasta sayısı ve durumu (var/yok,) KBB Servis Hemşiresine bildirilmesi ve yatak ayarlanabilmesi için, Fakültemiz hemşireleri Songül veya Gülsün Hanıma mümkünse bir önceki hafta (~7-10 gün önce) tedaviyi gerçekleştirecek olan bölümlerdeki sorumlu hekimler tarafından bildirilir.</w:t>
      </w:r>
    </w:p>
    <w:p w14:paraId="6F21620C" w14:textId="77777777" w:rsidR="00992F6D" w:rsidRPr="00824D3E" w:rsidRDefault="00992F6D" w:rsidP="006D395A">
      <w:pPr>
        <w:pStyle w:val="ListeParagraf"/>
        <w:numPr>
          <w:ilvl w:val="0"/>
          <w:numId w:val="1"/>
        </w:numPr>
        <w:spacing w:after="0"/>
        <w:jc w:val="both"/>
        <w:rPr>
          <w:sz w:val="20"/>
          <w:szCs w:val="20"/>
        </w:rPr>
      </w:pPr>
      <w:r w:rsidRPr="00824D3E">
        <w:rPr>
          <w:sz w:val="20"/>
          <w:szCs w:val="20"/>
        </w:rPr>
        <w:t>Anestezi Polikliniğinden onay almış olan hastanın genel anestezi altında tedavilerinin gerçekleşeceği gün ve saat hekimi tarafından belirlenerek hasta ve/veya yasal temsilcisi bilgilendirilir. (Tedaviyi gerçekleştirecek olan bölümler, Ceylan Hoca, ADVÇR Sekreterliği ve hemşireler koordineli bir şekilde hareket etmelidir.)</w:t>
      </w:r>
    </w:p>
    <w:p w14:paraId="6EBB6A28" w14:textId="22D5692B" w:rsidR="00992F6D" w:rsidRPr="00824D3E" w:rsidRDefault="00992F6D" w:rsidP="006D395A">
      <w:pPr>
        <w:pStyle w:val="ListeParagraf"/>
        <w:numPr>
          <w:ilvl w:val="0"/>
          <w:numId w:val="1"/>
        </w:numPr>
        <w:spacing w:after="0"/>
        <w:jc w:val="both"/>
        <w:rPr>
          <w:sz w:val="20"/>
          <w:szCs w:val="20"/>
        </w:rPr>
      </w:pPr>
      <w:r w:rsidRPr="00824D3E">
        <w:rPr>
          <w:sz w:val="20"/>
          <w:szCs w:val="20"/>
        </w:rPr>
        <w:t xml:space="preserve">Hastanın tedavisinden önceki 6 saat boyunca herhangi bir şey yememesi ve içmemesi konusunda hasta ve/veya yasal temsilcisi bilgilendirilir, tedavi günü </w:t>
      </w:r>
      <w:r w:rsidR="00416F20">
        <w:rPr>
          <w:sz w:val="20"/>
          <w:szCs w:val="20"/>
        </w:rPr>
        <w:t>‘</w:t>
      </w:r>
      <w:r w:rsidR="00416F20" w:rsidRPr="00416F20">
        <w:rPr>
          <w:sz w:val="20"/>
          <w:szCs w:val="20"/>
          <w:u w:val="single"/>
        </w:rPr>
        <w:t>’</w:t>
      </w:r>
      <w:r w:rsidRPr="00416F20">
        <w:rPr>
          <w:sz w:val="20"/>
          <w:szCs w:val="20"/>
          <w:u w:val="single"/>
        </w:rPr>
        <w:t>anesteziden aldığı sonuçlandı onay belgesi</w:t>
      </w:r>
      <w:r w:rsidR="00416F20">
        <w:rPr>
          <w:sz w:val="20"/>
          <w:szCs w:val="20"/>
        </w:rPr>
        <w:t>’’</w:t>
      </w:r>
      <w:r w:rsidR="00457DFC">
        <w:rPr>
          <w:sz w:val="20"/>
          <w:szCs w:val="20"/>
        </w:rPr>
        <w:t xml:space="preserve"> ile ‘</w:t>
      </w:r>
      <w:r w:rsidR="00457DFC" w:rsidRPr="00416F20">
        <w:rPr>
          <w:sz w:val="20"/>
          <w:szCs w:val="20"/>
          <w:u w:val="single"/>
        </w:rPr>
        <w:t>’GENEL ANESTEZİ İÇİN VAKA BİLDİRİM FORMU</w:t>
      </w:r>
      <w:r w:rsidR="00457DFC">
        <w:rPr>
          <w:sz w:val="20"/>
          <w:szCs w:val="20"/>
        </w:rPr>
        <w:t>’’</w:t>
      </w:r>
      <w:r w:rsidR="00416F20">
        <w:rPr>
          <w:sz w:val="20"/>
          <w:szCs w:val="20"/>
        </w:rPr>
        <w:t>nu</w:t>
      </w:r>
      <w:r w:rsidR="00457DFC" w:rsidRPr="00824D3E">
        <w:rPr>
          <w:sz w:val="20"/>
          <w:szCs w:val="20"/>
        </w:rPr>
        <w:t xml:space="preserve"> </w:t>
      </w:r>
      <w:r w:rsidRPr="00824D3E">
        <w:rPr>
          <w:sz w:val="20"/>
          <w:szCs w:val="20"/>
        </w:rPr>
        <w:t>mutlaka yanlarında getirmeleri söylenir. Ayrıca, hastanın tedavisinin yapılacağı gün el ve ayak tırnaklarında oje bulunmaması ve takı, saat vb. aksesuarlar takmaması konusunda bilgi verilir. Tedaviden 1 gün önce ilgili hekim tarafından hasta ve/veya yasal temsilcisi aranarak aynı bilgilendirmeler tekrar edilmelidir. (Tedaviyi gerçekleştirecek olan bölümler, Ceylan Hoca, ADVÇR Sekreterliği ve hemşireler koordineli bir şekilde hareket etmelidir.)</w:t>
      </w:r>
    </w:p>
    <w:p w14:paraId="26E46DDA" w14:textId="4804E9DB" w:rsidR="00992F6D" w:rsidRPr="00824D3E" w:rsidRDefault="00992F6D" w:rsidP="006D395A">
      <w:pPr>
        <w:pStyle w:val="ListeParagraf"/>
        <w:numPr>
          <w:ilvl w:val="0"/>
          <w:numId w:val="1"/>
        </w:numPr>
        <w:spacing w:after="0"/>
        <w:jc w:val="both"/>
        <w:rPr>
          <w:sz w:val="20"/>
          <w:szCs w:val="20"/>
        </w:rPr>
      </w:pPr>
      <w:r w:rsidRPr="00824D3E">
        <w:rPr>
          <w:sz w:val="20"/>
          <w:szCs w:val="20"/>
        </w:rPr>
        <w:t>Hasta, genel anestezinin yapılacağı gün</w:t>
      </w:r>
      <w:r w:rsidR="00416F20">
        <w:rPr>
          <w:sz w:val="20"/>
          <w:szCs w:val="20"/>
        </w:rPr>
        <w:t>,</w:t>
      </w:r>
      <w:r w:rsidRPr="00824D3E">
        <w:rPr>
          <w:sz w:val="20"/>
          <w:szCs w:val="20"/>
        </w:rPr>
        <w:t xml:space="preserve"> </w:t>
      </w:r>
      <w:r w:rsidR="00893242">
        <w:rPr>
          <w:sz w:val="20"/>
          <w:szCs w:val="20"/>
        </w:rPr>
        <w:t xml:space="preserve">işlem saatinden 30dk önce </w:t>
      </w:r>
      <w:r w:rsidR="00416F20" w:rsidRPr="00416F20">
        <w:rPr>
          <w:sz w:val="20"/>
          <w:szCs w:val="20"/>
        </w:rPr>
        <w:t>‘’anesteziden aldığı sonuçlandı onay belgesi’’</w:t>
      </w:r>
      <w:r w:rsidR="00416F20" w:rsidRPr="00824D3E">
        <w:rPr>
          <w:sz w:val="20"/>
          <w:szCs w:val="20"/>
        </w:rPr>
        <w:t xml:space="preserve"> </w:t>
      </w:r>
      <w:r w:rsidR="00416F20">
        <w:rPr>
          <w:sz w:val="20"/>
          <w:szCs w:val="20"/>
        </w:rPr>
        <w:t xml:space="preserve">ve </w:t>
      </w:r>
      <w:r w:rsidRPr="00824D3E">
        <w:rPr>
          <w:sz w:val="20"/>
          <w:szCs w:val="20"/>
        </w:rPr>
        <w:t>“GENEL ANESTEZİ İÇİN VAKA BİLDİRİM FORMU” ile birlikte Pamukkale Üniversitesi Tıp Fakültesi Hastanesi KBB Yataklı Servisine gelerek sekreterlikten girişini açtırır.</w:t>
      </w:r>
    </w:p>
    <w:p w14:paraId="24571EA3" w14:textId="77777777" w:rsidR="00992F6D" w:rsidRPr="00824D3E" w:rsidRDefault="00992F6D" w:rsidP="006D395A">
      <w:pPr>
        <w:pStyle w:val="ListeParagraf"/>
        <w:numPr>
          <w:ilvl w:val="0"/>
          <w:numId w:val="1"/>
        </w:numPr>
        <w:jc w:val="both"/>
        <w:rPr>
          <w:sz w:val="20"/>
          <w:szCs w:val="20"/>
        </w:rPr>
      </w:pPr>
      <w:r w:rsidRPr="00824D3E">
        <w:rPr>
          <w:sz w:val="20"/>
          <w:szCs w:val="20"/>
        </w:rPr>
        <w:t>KBB Servisine girişi yapılan hasta hazır olunca, tedaviye ilk olarak başlayacak olan bölümün sorumlu hekimleri tarafından ameliyathane sekreterliğine (0258 296 61 64) haber verilerek 20 numaralı ameliyathaneye yönlendirilir.</w:t>
      </w:r>
    </w:p>
    <w:p w14:paraId="3D3F0FE8" w14:textId="77777777" w:rsidR="00992F6D" w:rsidRPr="00824D3E" w:rsidRDefault="00992F6D" w:rsidP="006D395A">
      <w:pPr>
        <w:pStyle w:val="ListeParagraf"/>
        <w:numPr>
          <w:ilvl w:val="0"/>
          <w:numId w:val="1"/>
        </w:numPr>
        <w:jc w:val="both"/>
        <w:rPr>
          <w:sz w:val="20"/>
          <w:szCs w:val="20"/>
        </w:rPr>
      </w:pPr>
      <w:r w:rsidRPr="00824D3E">
        <w:rPr>
          <w:sz w:val="20"/>
          <w:szCs w:val="20"/>
        </w:rPr>
        <w:t>Ameliyathanede genel anestezi altında tedavileri tamamlanan hasta post-op alanında bir süre bekletildikten sonra Tıp Fakültesi Hastanesi personelleri tarafından yeniden servise çıkarılır.</w:t>
      </w:r>
    </w:p>
    <w:p w14:paraId="37521611" w14:textId="53A69124" w:rsidR="00094111" w:rsidRPr="00824D3E" w:rsidRDefault="00094111" w:rsidP="006D395A">
      <w:pPr>
        <w:pStyle w:val="ListeParagraf"/>
        <w:numPr>
          <w:ilvl w:val="0"/>
          <w:numId w:val="1"/>
        </w:numPr>
        <w:jc w:val="both"/>
        <w:rPr>
          <w:sz w:val="20"/>
          <w:szCs w:val="20"/>
        </w:rPr>
      </w:pPr>
      <w:r w:rsidRPr="00824D3E">
        <w:rPr>
          <w:sz w:val="20"/>
          <w:szCs w:val="20"/>
        </w:rPr>
        <w:t>Hastanın yapılan işlemleri Trte</w:t>
      </w:r>
      <w:r w:rsidR="00015974">
        <w:rPr>
          <w:sz w:val="20"/>
          <w:szCs w:val="20"/>
        </w:rPr>
        <w:t>k</w:t>
      </w:r>
      <w:r w:rsidRPr="00824D3E">
        <w:rPr>
          <w:sz w:val="20"/>
          <w:szCs w:val="20"/>
        </w:rPr>
        <w:t xml:space="preserve"> ve Probel sistemlerine girilir.</w:t>
      </w:r>
    </w:p>
    <w:sectPr w:rsidR="00094111" w:rsidRPr="00824D3E" w:rsidSect="00094111">
      <w:pgSz w:w="11906" w:h="16838"/>
      <w:pgMar w:top="284" w:right="720" w:bottom="142"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B16B7"/>
    <w:multiLevelType w:val="hybridMultilevel"/>
    <w:tmpl w:val="EF483986"/>
    <w:lvl w:ilvl="0" w:tplc="041F000F">
      <w:start w:val="1"/>
      <w:numFmt w:val="decimal"/>
      <w:lvlText w:val="%1."/>
      <w:lvlJc w:val="left"/>
      <w:pPr>
        <w:ind w:left="720" w:hanging="360"/>
      </w:pPr>
    </w:lvl>
    <w:lvl w:ilvl="1" w:tplc="4002E0B6">
      <w:numFmt w:val="bullet"/>
      <w:lvlText w:val="-"/>
      <w:lvlJc w:val="left"/>
      <w:pPr>
        <w:ind w:left="1440" w:hanging="360"/>
      </w:pPr>
      <w:rPr>
        <w:rFonts w:ascii="Calibri" w:eastAsiaTheme="minorHAnsi" w:hAnsi="Calibri" w:cs="Calibri"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F6D"/>
    <w:rsid w:val="00015974"/>
    <w:rsid w:val="00094111"/>
    <w:rsid w:val="00193D3D"/>
    <w:rsid w:val="00416F20"/>
    <w:rsid w:val="00457DFC"/>
    <w:rsid w:val="006D395A"/>
    <w:rsid w:val="00824D3E"/>
    <w:rsid w:val="00893242"/>
    <w:rsid w:val="00992F6D"/>
    <w:rsid w:val="00FF79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02E00"/>
  <w15:chartTrackingRefBased/>
  <w15:docId w15:val="{853F075F-536C-4F27-8AF0-C1F4FED1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92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945</Words>
  <Characters>5393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HILAL OZBEY</cp:lastModifiedBy>
  <cp:revision>7</cp:revision>
  <dcterms:created xsi:type="dcterms:W3CDTF">2023-06-02T12:14:00Z</dcterms:created>
  <dcterms:modified xsi:type="dcterms:W3CDTF">2023-06-05T12:57:00Z</dcterms:modified>
</cp:coreProperties>
</file>