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20" w:rsidRDefault="00657620" w:rsidP="00657620">
      <w:pPr>
        <w:spacing w:after="0" w:line="240" w:lineRule="auto"/>
        <w:jc w:val="center"/>
        <w:rPr>
          <w:b/>
          <w:sz w:val="28"/>
          <w:szCs w:val="28"/>
        </w:rPr>
      </w:pPr>
      <w:r w:rsidRPr="00657620">
        <w:rPr>
          <w:b/>
          <w:noProof/>
          <w:sz w:val="28"/>
          <w:szCs w:val="28"/>
          <w:lang w:eastAsia="tr-TR"/>
        </w:rPr>
        <w:drawing>
          <wp:anchor distT="0" distB="0" distL="114300" distR="114300" simplePos="0" relativeHeight="251658240" behindDoc="1" locked="0" layoutInCell="1" allowOverlap="1">
            <wp:simplePos x="0" y="0"/>
            <wp:positionH relativeFrom="margin">
              <wp:posOffset>5302885</wp:posOffset>
            </wp:positionH>
            <wp:positionV relativeFrom="paragraph">
              <wp:posOffset>0</wp:posOffset>
            </wp:positionV>
            <wp:extent cx="1095375" cy="1095375"/>
            <wp:effectExtent l="0" t="0" r="9525" b="9525"/>
            <wp:wrapTight wrapText="bothSides">
              <wp:wrapPolygon edited="0">
                <wp:start x="0" y="0"/>
                <wp:lineTo x="0" y="21412"/>
                <wp:lineTo x="21412" y="21412"/>
                <wp:lineTo x="21412" y="0"/>
                <wp:lineTo x="0" y="0"/>
              </wp:wrapPolygon>
            </wp:wrapTight>
            <wp:docPr id="3" name="Resim 3" descr="C:\Users\Esin Dolma\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in Dolma\Desktop\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r w:rsidRPr="00657620">
        <w:rPr>
          <w:b/>
          <w:noProof/>
          <w:sz w:val="28"/>
          <w:szCs w:val="28"/>
          <w:lang w:eastAsia="tr-TR"/>
        </w:rPr>
        <w:drawing>
          <wp:anchor distT="0" distB="0" distL="114300" distR="114300" simplePos="0" relativeHeight="251659264" behindDoc="1" locked="0" layoutInCell="1" allowOverlap="1">
            <wp:simplePos x="0" y="0"/>
            <wp:positionH relativeFrom="column">
              <wp:posOffset>-247650</wp:posOffset>
            </wp:positionH>
            <wp:positionV relativeFrom="paragraph">
              <wp:posOffset>0</wp:posOffset>
            </wp:positionV>
            <wp:extent cx="933450" cy="933450"/>
            <wp:effectExtent l="0" t="0" r="0" b="0"/>
            <wp:wrapTight wrapText="bothSides">
              <wp:wrapPolygon edited="0">
                <wp:start x="0" y="0"/>
                <wp:lineTo x="0" y="21159"/>
                <wp:lineTo x="21159" y="21159"/>
                <wp:lineTo x="21159" y="0"/>
                <wp:lineTo x="0" y="0"/>
              </wp:wrapPolygon>
            </wp:wrapTight>
            <wp:docPr id="2" name="Resim 2" descr="C:\Users\Esin Dolma\Desktop\2160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n Dolma\Desktop\216097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b/>
          <w:sz w:val="28"/>
          <w:szCs w:val="28"/>
        </w:rPr>
        <w:t>T.C.</w:t>
      </w:r>
    </w:p>
    <w:p w:rsidR="00B1708A" w:rsidRDefault="00B1708A" w:rsidP="00657620">
      <w:pPr>
        <w:spacing w:after="0" w:line="240" w:lineRule="auto"/>
        <w:jc w:val="center"/>
        <w:rPr>
          <w:b/>
          <w:sz w:val="28"/>
          <w:szCs w:val="28"/>
        </w:rPr>
      </w:pPr>
      <w:r>
        <w:rPr>
          <w:b/>
          <w:sz w:val="28"/>
          <w:szCs w:val="28"/>
        </w:rPr>
        <w:t>PAMUKKALE ÜNİVERSİTESİ</w:t>
      </w:r>
      <w:r w:rsidR="00657620">
        <w:rPr>
          <w:b/>
          <w:sz w:val="28"/>
          <w:szCs w:val="28"/>
        </w:rPr>
        <w:t xml:space="preserve">                                                             </w:t>
      </w:r>
      <w:r w:rsidR="008F4F1E">
        <w:rPr>
          <w:b/>
          <w:sz w:val="28"/>
          <w:szCs w:val="28"/>
        </w:rPr>
        <w:t xml:space="preserve"> </w:t>
      </w:r>
      <w:r w:rsidR="00657620">
        <w:rPr>
          <w:b/>
          <w:sz w:val="28"/>
          <w:szCs w:val="28"/>
        </w:rPr>
        <w:t xml:space="preserve">                        TIP ÖĞRENCİLERİ </w:t>
      </w:r>
      <w:r>
        <w:rPr>
          <w:b/>
          <w:sz w:val="28"/>
          <w:szCs w:val="28"/>
        </w:rPr>
        <w:t>BİLİMSEL ARAŞTIRMA</w:t>
      </w:r>
    </w:p>
    <w:p w:rsidR="00B1708A" w:rsidRDefault="00B1708A" w:rsidP="00657620">
      <w:pPr>
        <w:spacing w:after="0"/>
        <w:jc w:val="center"/>
        <w:rPr>
          <w:b/>
          <w:sz w:val="28"/>
          <w:szCs w:val="28"/>
        </w:rPr>
      </w:pPr>
      <w:r>
        <w:rPr>
          <w:b/>
          <w:sz w:val="28"/>
          <w:szCs w:val="28"/>
        </w:rPr>
        <w:t>TOPLULUĞU</w:t>
      </w:r>
    </w:p>
    <w:p w:rsidR="00C904BA" w:rsidRPr="00C904BA" w:rsidRDefault="00B1708A" w:rsidP="00B1708A">
      <w:pPr>
        <w:jc w:val="center"/>
        <w:rPr>
          <w:b/>
          <w:sz w:val="28"/>
          <w:szCs w:val="28"/>
        </w:rPr>
      </w:pPr>
      <w:r>
        <w:rPr>
          <w:b/>
          <w:sz w:val="28"/>
          <w:szCs w:val="28"/>
        </w:rPr>
        <w:t xml:space="preserve">                                                                        </w:t>
      </w:r>
    </w:p>
    <w:p w:rsidR="00EE0421" w:rsidRPr="00EE0421" w:rsidRDefault="00EE0421" w:rsidP="00EE0421">
      <w:pPr>
        <w:jc w:val="center"/>
        <w:rPr>
          <w:b/>
          <w:sz w:val="28"/>
          <w:szCs w:val="28"/>
        </w:rPr>
      </w:pPr>
      <w:r w:rsidRPr="00EE0421">
        <w:rPr>
          <w:b/>
          <w:sz w:val="28"/>
          <w:szCs w:val="28"/>
        </w:rPr>
        <w:t>MAKALE OKULU</w:t>
      </w:r>
    </w:p>
    <w:p w:rsidR="00EE0421" w:rsidRDefault="00EE0421" w:rsidP="00EE0421">
      <w:pPr>
        <w:jc w:val="both"/>
      </w:pPr>
      <w:r>
        <w:tab/>
        <w:t>Bilimsel çalışmaların sonuç bildirisi olan makale yayınları son derece önemli olmakla birlikte makale takip yetisi  tıp öğrencileri için vazgeçilmez bir davranış olmalıdır. Çünkü Tıp Bilimi durağan olmayan ve sürekli olarak yeniliklerden ve değişimlerden beslenen bir bilimdir. Bunun için topluluğumuz her yıl düzenlenmesi planlanan “Makale Okulu” programını hazırlamıştır.</w:t>
      </w:r>
    </w:p>
    <w:p w:rsidR="00EE0421" w:rsidRDefault="00EE0421" w:rsidP="00EE0421">
      <w:pPr>
        <w:jc w:val="both"/>
      </w:pPr>
      <w:r>
        <w:t xml:space="preserve">             Makale Okulu programının planlanması, içinde bulunulan eğitim-öğretim yılının geneline yayılacak şekilde yapılır. Bu programın işleyişine dair esaslar aşağıda belirtilmiştir.</w:t>
      </w:r>
    </w:p>
    <w:p w:rsidR="00EE0421" w:rsidRDefault="00EE0421" w:rsidP="00EE0421">
      <w:pPr>
        <w:jc w:val="both"/>
      </w:pPr>
    </w:p>
    <w:p w:rsidR="00EE0421" w:rsidRDefault="00EE0421" w:rsidP="00EE0421">
      <w:pPr>
        <w:jc w:val="both"/>
        <w:rPr>
          <w:u w:val="single"/>
        </w:rPr>
      </w:pPr>
      <w:r>
        <w:rPr>
          <w:u w:val="single"/>
        </w:rPr>
        <w:t>İşleyiş esasları:</w:t>
      </w:r>
    </w:p>
    <w:p w:rsidR="00EE0421" w:rsidRDefault="00EE0421" w:rsidP="00EE0421">
      <w:pPr>
        <w:pStyle w:val="ListeParagraf"/>
        <w:numPr>
          <w:ilvl w:val="0"/>
          <w:numId w:val="10"/>
        </w:numPr>
        <w:spacing w:after="0" w:line="240" w:lineRule="auto"/>
        <w:jc w:val="both"/>
      </w:pPr>
      <w:r>
        <w:t>Makale okulu programından, her yıl tekrar belirlenmesi şartıyla 2(iki) topluluk üyesi sorumludur. Bu sorumlu üyeler, topluluk yönetim kurulu ile iletişimini “birimler sorumlusu” üzerinden yapacaktır. Yani bağlı bulunduğu organ birimler sorumlusudur.</w:t>
      </w:r>
    </w:p>
    <w:p w:rsidR="00EE0421" w:rsidRDefault="00EE0421" w:rsidP="00EE0421">
      <w:pPr>
        <w:pStyle w:val="ListeParagraf"/>
        <w:numPr>
          <w:ilvl w:val="0"/>
          <w:numId w:val="10"/>
        </w:numPr>
        <w:spacing w:after="0" w:line="240" w:lineRule="auto"/>
        <w:jc w:val="both"/>
      </w:pPr>
      <w:r>
        <w:t>Sorumlu üye belirlenmesinde gönüllülük esas alınacaktır. 2(iki) kişiden fazla gönüllü olması durumunda, bir önceki sorumlu üyelerden alınan bilgi ışığında, yönetim kurulu sorumluyu belirleyecektir.</w:t>
      </w:r>
    </w:p>
    <w:p w:rsidR="00EE0421" w:rsidRDefault="00EE0421" w:rsidP="00EE0421">
      <w:pPr>
        <w:pStyle w:val="ListeParagraf"/>
        <w:numPr>
          <w:ilvl w:val="0"/>
          <w:numId w:val="10"/>
        </w:numPr>
        <w:spacing w:after="0" w:line="240" w:lineRule="auto"/>
        <w:jc w:val="both"/>
      </w:pPr>
      <w:r>
        <w:t>Program sorumlusu olabilme şartı olarak makale okulu mezunu olmak zorunluluğu bulunmaktadır. Bu zorunluluk ilk uygulama için geçerli değildir.</w:t>
      </w:r>
    </w:p>
    <w:p w:rsidR="00EE0421" w:rsidRDefault="00EE0421" w:rsidP="00EE0421">
      <w:pPr>
        <w:pStyle w:val="ListeParagraf"/>
        <w:numPr>
          <w:ilvl w:val="0"/>
          <w:numId w:val="10"/>
        </w:numPr>
        <w:spacing w:after="0" w:line="240" w:lineRule="auto"/>
        <w:jc w:val="both"/>
      </w:pPr>
      <w:r>
        <w:t>Makale Okulu Programı</w:t>
      </w:r>
      <w:r w:rsidR="006E5BC8">
        <w:t xml:space="preserve"> en fazla 20</w:t>
      </w:r>
      <w:r>
        <w:t xml:space="preserve"> kişi ile düzenlenecektir. Program başlamadan önce topluluğun duyuru organları ile duyuru gerçekleştirilir ve başvurular üye şartı gözetmeksizin kontenjan sınırına kadar kabul edilir.</w:t>
      </w:r>
    </w:p>
    <w:p w:rsidR="00EE0421" w:rsidRDefault="00EE0421" w:rsidP="00EE0421">
      <w:pPr>
        <w:pStyle w:val="ListeParagraf"/>
        <w:numPr>
          <w:ilvl w:val="0"/>
          <w:numId w:val="10"/>
        </w:numPr>
        <w:spacing w:after="0" w:line="240" w:lineRule="auto"/>
        <w:jc w:val="both"/>
      </w:pPr>
      <w:r>
        <w:t>Program tam bir eğitim yılını kapsayacağı için 4(dört) bölümden oluşacaktır. Bu bahsedilen bölüm kavramı, farklı konuları ilgilendiren bölümleri ifade etmektedir.</w:t>
      </w:r>
    </w:p>
    <w:p w:rsidR="00EE0421" w:rsidRDefault="00EE0421" w:rsidP="00EE0421">
      <w:pPr>
        <w:pStyle w:val="ListeParagraf"/>
        <w:numPr>
          <w:ilvl w:val="0"/>
          <w:numId w:val="10"/>
        </w:numPr>
        <w:spacing w:after="0" w:line="240" w:lineRule="auto"/>
        <w:jc w:val="both"/>
      </w:pPr>
      <w:r>
        <w:t>Her programın başlangıcında program dahilinde olan kişilerle birlikte tüm tıp fakültesi öğrencileri için “Bilimsel yayın takibi nedir?” başlığı altında, belirlenecek bir öğretim elemanı tarafından sunum yapılacaktır.</w:t>
      </w:r>
    </w:p>
    <w:p w:rsidR="00EE0421" w:rsidRDefault="00EE0421" w:rsidP="00EE0421">
      <w:pPr>
        <w:pStyle w:val="ListeParagraf"/>
        <w:numPr>
          <w:ilvl w:val="0"/>
          <w:numId w:val="10"/>
        </w:numPr>
        <w:spacing w:after="0" w:line="240" w:lineRule="auto"/>
        <w:jc w:val="both"/>
      </w:pPr>
      <w:r>
        <w:t>Her bölüm için bir konu belirlenmelidir. Belirlenen konu için ise dört ayrı makale bulunmalı ve bölüm süresince bu makalelere çalışılmalıdır. Her bölümün sonunda çalışmaları sonuçlandıracak bir sunum yapılmalıdır. Bu sunum konu ile ilişkili 4 makalenin de sunulacağı panel şeklinde düzenlenmelidir.</w:t>
      </w:r>
    </w:p>
    <w:p w:rsidR="00EE0421" w:rsidRDefault="00EE0421" w:rsidP="00EE0421">
      <w:pPr>
        <w:pStyle w:val="ListeParagraf"/>
        <w:numPr>
          <w:ilvl w:val="0"/>
          <w:numId w:val="10"/>
        </w:numPr>
        <w:spacing w:after="0" w:line="240" w:lineRule="auto"/>
        <w:jc w:val="both"/>
      </w:pPr>
      <w:r>
        <w:t>Programın özet olarak planı aşağıdaki şekildedir:</w:t>
      </w:r>
    </w:p>
    <w:p w:rsidR="00EE0421" w:rsidRDefault="00EE0421" w:rsidP="00EE0421">
      <w:pPr>
        <w:jc w:val="both"/>
      </w:pPr>
    </w:p>
    <w:tbl>
      <w:tblPr>
        <w:tblStyle w:val="TabloKlavuzu"/>
        <w:tblW w:w="9968" w:type="dxa"/>
        <w:tblLook w:val="04A0" w:firstRow="1" w:lastRow="0" w:firstColumn="1" w:lastColumn="0" w:noHBand="0" w:noVBand="1"/>
      </w:tblPr>
      <w:tblGrid>
        <w:gridCol w:w="1992"/>
        <w:gridCol w:w="1994"/>
        <w:gridCol w:w="1994"/>
        <w:gridCol w:w="1994"/>
        <w:gridCol w:w="1994"/>
      </w:tblGrid>
      <w:tr w:rsidR="00EE0421" w:rsidTr="00EE0421">
        <w:trPr>
          <w:trHeight w:val="221"/>
        </w:trPr>
        <w:tc>
          <w:tcPr>
            <w:tcW w:w="1992" w:type="dxa"/>
            <w:tcBorders>
              <w:top w:val="single" w:sz="4" w:space="0" w:color="auto"/>
              <w:left w:val="single" w:sz="4" w:space="0" w:color="auto"/>
              <w:bottom w:val="single" w:sz="4" w:space="0" w:color="auto"/>
              <w:right w:val="single" w:sz="4" w:space="0" w:color="auto"/>
            </w:tcBorders>
            <w:hideMark/>
          </w:tcPr>
          <w:p w:rsidR="00EE0421" w:rsidRDefault="00EE0421">
            <w:pPr>
              <w:jc w:val="center"/>
              <w:rPr>
                <w:b/>
              </w:rPr>
            </w:pPr>
            <w:r>
              <w:rPr>
                <w:b/>
              </w:rPr>
              <w:t>BAŞLANGIÇ</w:t>
            </w:r>
          </w:p>
        </w:tc>
        <w:tc>
          <w:tcPr>
            <w:tcW w:w="1994" w:type="dxa"/>
            <w:tcBorders>
              <w:top w:val="single" w:sz="4" w:space="0" w:color="auto"/>
              <w:left w:val="single" w:sz="4" w:space="0" w:color="auto"/>
              <w:bottom w:val="single" w:sz="4" w:space="0" w:color="auto"/>
              <w:right w:val="single" w:sz="4" w:space="0" w:color="auto"/>
            </w:tcBorders>
            <w:hideMark/>
          </w:tcPr>
          <w:p w:rsidR="00EE0421" w:rsidRDefault="00EE0421">
            <w:pPr>
              <w:jc w:val="center"/>
              <w:rPr>
                <w:b/>
              </w:rPr>
            </w:pPr>
            <w:r>
              <w:rPr>
                <w:b/>
              </w:rPr>
              <w:t>1.BÖLÜM</w:t>
            </w:r>
          </w:p>
        </w:tc>
        <w:tc>
          <w:tcPr>
            <w:tcW w:w="1994" w:type="dxa"/>
            <w:tcBorders>
              <w:top w:val="single" w:sz="4" w:space="0" w:color="auto"/>
              <w:left w:val="single" w:sz="4" w:space="0" w:color="auto"/>
              <w:bottom w:val="single" w:sz="4" w:space="0" w:color="auto"/>
              <w:right w:val="single" w:sz="4" w:space="0" w:color="auto"/>
            </w:tcBorders>
            <w:hideMark/>
          </w:tcPr>
          <w:p w:rsidR="00EE0421" w:rsidRDefault="00EE0421">
            <w:pPr>
              <w:jc w:val="center"/>
              <w:rPr>
                <w:b/>
              </w:rPr>
            </w:pPr>
            <w:r>
              <w:rPr>
                <w:b/>
              </w:rPr>
              <w:t>2.BÖLÜM</w:t>
            </w:r>
          </w:p>
        </w:tc>
        <w:tc>
          <w:tcPr>
            <w:tcW w:w="1994" w:type="dxa"/>
            <w:tcBorders>
              <w:top w:val="single" w:sz="4" w:space="0" w:color="auto"/>
              <w:left w:val="single" w:sz="4" w:space="0" w:color="auto"/>
              <w:bottom w:val="single" w:sz="4" w:space="0" w:color="auto"/>
              <w:right w:val="single" w:sz="4" w:space="0" w:color="auto"/>
            </w:tcBorders>
            <w:hideMark/>
          </w:tcPr>
          <w:p w:rsidR="00EE0421" w:rsidRDefault="00EE0421">
            <w:pPr>
              <w:jc w:val="center"/>
              <w:rPr>
                <w:b/>
              </w:rPr>
            </w:pPr>
            <w:r>
              <w:rPr>
                <w:b/>
              </w:rPr>
              <w:t>3.BÖLÜM</w:t>
            </w:r>
          </w:p>
        </w:tc>
        <w:tc>
          <w:tcPr>
            <w:tcW w:w="1994" w:type="dxa"/>
            <w:tcBorders>
              <w:top w:val="single" w:sz="4" w:space="0" w:color="auto"/>
              <w:left w:val="single" w:sz="4" w:space="0" w:color="auto"/>
              <w:bottom w:val="single" w:sz="4" w:space="0" w:color="auto"/>
              <w:right w:val="single" w:sz="4" w:space="0" w:color="auto"/>
            </w:tcBorders>
            <w:hideMark/>
          </w:tcPr>
          <w:p w:rsidR="00EE0421" w:rsidRDefault="00EE0421">
            <w:pPr>
              <w:jc w:val="center"/>
              <w:rPr>
                <w:b/>
              </w:rPr>
            </w:pPr>
            <w:r>
              <w:rPr>
                <w:b/>
              </w:rPr>
              <w:t>4.BÖLÜM</w:t>
            </w:r>
          </w:p>
        </w:tc>
      </w:tr>
      <w:tr w:rsidR="00EE0421" w:rsidTr="00EE0421">
        <w:trPr>
          <w:trHeight w:val="221"/>
        </w:trPr>
        <w:tc>
          <w:tcPr>
            <w:tcW w:w="1992" w:type="dxa"/>
            <w:tcBorders>
              <w:top w:val="single" w:sz="4" w:space="0" w:color="auto"/>
              <w:left w:val="single" w:sz="4" w:space="0" w:color="auto"/>
              <w:bottom w:val="single" w:sz="4" w:space="0" w:color="auto"/>
              <w:right w:val="single" w:sz="4" w:space="0" w:color="auto"/>
            </w:tcBorders>
            <w:hideMark/>
          </w:tcPr>
          <w:p w:rsidR="00EE0421" w:rsidRDefault="00EE0421">
            <w:pPr>
              <w:jc w:val="center"/>
            </w:pPr>
            <w:r>
              <w:t>Konferans</w:t>
            </w:r>
          </w:p>
        </w:tc>
        <w:tc>
          <w:tcPr>
            <w:tcW w:w="1994" w:type="dxa"/>
            <w:tcBorders>
              <w:top w:val="single" w:sz="4" w:space="0" w:color="auto"/>
              <w:left w:val="single" w:sz="4" w:space="0" w:color="auto"/>
              <w:bottom w:val="single" w:sz="4" w:space="0" w:color="auto"/>
              <w:right w:val="single" w:sz="4" w:space="0" w:color="auto"/>
            </w:tcBorders>
            <w:hideMark/>
          </w:tcPr>
          <w:p w:rsidR="00EE0421" w:rsidRDefault="00EE0421">
            <w:pPr>
              <w:jc w:val="center"/>
            </w:pPr>
            <w:r>
              <w:t>4 hafta çalışma</w:t>
            </w:r>
          </w:p>
          <w:p w:rsidR="00EE0421" w:rsidRDefault="00EE0421">
            <w:pPr>
              <w:jc w:val="center"/>
            </w:pPr>
            <w:r>
              <w:t>5.hafta sunum</w:t>
            </w:r>
          </w:p>
        </w:tc>
        <w:tc>
          <w:tcPr>
            <w:tcW w:w="1994" w:type="dxa"/>
            <w:tcBorders>
              <w:top w:val="single" w:sz="4" w:space="0" w:color="auto"/>
              <w:left w:val="single" w:sz="4" w:space="0" w:color="auto"/>
              <w:bottom w:val="single" w:sz="4" w:space="0" w:color="auto"/>
              <w:right w:val="single" w:sz="4" w:space="0" w:color="auto"/>
            </w:tcBorders>
            <w:hideMark/>
          </w:tcPr>
          <w:p w:rsidR="00EE0421" w:rsidRDefault="00EE0421">
            <w:pPr>
              <w:jc w:val="center"/>
            </w:pPr>
            <w:r>
              <w:t>4 hafta çalışma</w:t>
            </w:r>
          </w:p>
          <w:p w:rsidR="00EE0421" w:rsidRDefault="00EE0421">
            <w:pPr>
              <w:jc w:val="center"/>
            </w:pPr>
            <w:r>
              <w:t>5.hafta sunum</w:t>
            </w:r>
          </w:p>
        </w:tc>
        <w:tc>
          <w:tcPr>
            <w:tcW w:w="1994" w:type="dxa"/>
            <w:tcBorders>
              <w:top w:val="single" w:sz="4" w:space="0" w:color="auto"/>
              <w:left w:val="single" w:sz="4" w:space="0" w:color="auto"/>
              <w:bottom w:val="single" w:sz="4" w:space="0" w:color="auto"/>
              <w:right w:val="single" w:sz="4" w:space="0" w:color="auto"/>
            </w:tcBorders>
            <w:hideMark/>
          </w:tcPr>
          <w:p w:rsidR="00EE0421" w:rsidRDefault="00EE0421">
            <w:pPr>
              <w:jc w:val="center"/>
            </w:pPr>
            <w:r>
              <w:t>4 hafta çalışma</w:t>
            </w:r>
          </w:p>
          <w:p w:rsidR="00EE0421" w:rsidRDefault="00EE0421">
            <w:pPr>
              <w:jc w:val="center"/>
            </w:pPr>
            <w:r>
              <w:t>5.hafta sunum</w:t>
            </w:r>
          </w:p>
        </w:tc>
        <w:tc>
          <w:tcPr>
            <w:tcW w:w="1994" w:type="dxa"/>
            <w:tcBorders>
              <w:top w:val="single" w:sz="4" w:space="0" w:color="auto"/>
              <w:left w:val="single" w:sz="4" w:space="0" w:color="auto"/>
              <w:bottom w:val="single" w:sz="4" w:space="0" w:color="auto"/>
              <w:right w:val="single" w:sz="4" w:space="0" w:color="auto"/>
            </w:tcBorders>
            <w:hideMark/>
          </w:tcPr>
          <w:p w:rsidR="00EE0421" w:rsidRDefault="00EE0421">
            <w:pPr>
              <w:jc w:val="center"/>
            </w:pPr>
            <w:r>
              <w:t>4 hafta çalışma</w:t>
            </w:r>
          </w:p>
          <w:p w:rsidR="00EE0421" w:rsidRDefault="00EE0421">
            <w:pPr>
              <w:jc w:val="center"/>
            </w:pPr>
            <w:r>
              <w:t>5.hafta sunum</w:t>
            </w:r>
          </w:p>
        </w:tc>
      </w:tr>
    </w:tbl>
    <w:p w:rsidR="00EE0421" w:rsidRDefault="00EE0421" w:rsidP="00EE0421">
      <w:pPr>
        <w:jc w:val="both"/>
      </w:pPr>
    </w:p>
    <w:p w:rsidR="00EE0421" w:rsidRDefault="00EE0421" w:rsidP="00EE0421">
      <w:pPr>
        <w:pStyle w:val="ListeParagraf"/>
        <w:numPr>
          <w:ilvl w:val="0"/>
          <w:numId w:val="11"/>
        </w:numPr>
        <w:spacing w:after="0" w:line="240" w:lineRule="auto"/>
        <w:jc w:val="both"/>
      </w:pPr>
      <w:r>
        <w:t>Bir bölüm şu şekilde oluşur:</w:t>
      </w:r>
    </w:p>
    <w:p w:rsidR="00EE0421" w:rsidRDefault="00EE0421" w:rsidP="00EE0421">
      <w:pPr>
        <w:pStyle w:val="ListeParagraf"/>
        <w:numPr>
          <w:ilvl w:val="1"/>
          <w:numId w:val="11"/>
        </w:numPr>
        <w:spacing w:after="0" w:line="240" w:lineRule="auto"/>
        <w:jc w:val="both"/>
      </w:pPr>
      <w:r>
        <w:t>Bir konu belirlenir. (Örn; Transplantasyon)</w:t>
      </w:r>
    </w:p>
    <w:p w:rsidR="00EE0421" w:rsidRDefault="00EE0421" w:rsidP="00EE0421">
      <w:pPr>
        <w:pStyle w:val="ListeParagraf"/>
        <w:numPr>
          <w:ilvl w:val="1"/>
          <w:numId w:val="11"/>
        </w:numPr>
        <w:spacing w:after="0" w:line="240" w:lineRule="auto"/>
        <w:jc w:val="both"/>
      </w:pPr>
      <w:r>
        <w:t>Belirlenen konu kapsamında 4 ayrı makale belirlenir. Bu belirlemede profesyonel yardım sağlamak için hocalara danışılması tavsiye edilir.</w:t>
      </w:r>
    </w:p>
    <w:p w:rsidR="00EE0421" w:rsidRDefault="00EE0421" w:rsidP="00EE0421">
      <w:pPr>
        <w:pStyle w:val="ListeParagraf"/>
        <w:numPr>
          <w:ilvl w:val="1"/>
          <w:numId w:val="11"/>
        </w:numPr>
        <w:spacing w:after="0" w:line="240" w:lineRule="auto"/>
        <w:jc w:val="both"/>
      </w:pPr>
      <w:r>
        <w:lastRenderedPageBreak/>
        <w:t>Makaleler yabancı dilde veya Türkçe olabilir. Program dahilinde olan her kişi için makalelerin çıktısı sağlanmalıdır.</w:t>
      </w:r>
    </w:p>
    <w:p w:rsidR="00EE0421" w:rsidRDefault="00EE0421" w:rsidP="00EE0421">
      <w:pPr>
        <w:pStyle w:val="ListeParagraf"/>
        <w:numPr>
          <w:ilvl w:val="1"/>
          <w:numId w:val="11"/>
        </w:numPr>
        <w:spacing w:after="0" w:line="240" w:lineRule="auto"/>
        <w:jc w:val="both"/>
      </w:pPr>
      <w:r>
        <w:t>Bölümün toplam süresi 5 hafta olarak uygulanır. İlk 4 hafta makale çalışması, 5.hafta ise sunum şeklinde planlanır. Bu sunum sadece program içerisinde değil, tüm fakülte öğrencilerine açık olacak şekilde yani topluluğun bir etkinliği şeklinde gerçekleştirilecektir.</w:t>
      </w:r>
    </w:p>
    <w:p w:rsidR="00EE0421" w:rsidRDefault="00EE0421" w:rsidP="00EE0421">
      <w:pPr>
        <w:pStyle w:val="ListeParagraf"/>
        <w:numPr>
          <w:ilvl w:val="1"/>
          <w:numId w:val="11"/>
        </w:numPr>
        <w:spacing w:after="0" w:line="240" w:lineRule="auto"/>
        <w:jc w:val="both"/>
      </w:pPr>
      <w:r>
        <w:t>Sunumu yapacak kişiler gönüllülük esasına göre belirlenir ve program sorumluları inisiyatifindedir.</w:t>
      </w:r>
    </w:p>
    <w:p w:rsidR="00EE0421" w:rsidRDefault="00EE0421" w:rsidP="00EE0421">
      <w:pPr>
        <w:pStyle w:val="ListeParagraf"/>
        <w:numPr>
          <w:ilvl w:val="1"/>
          <w:numId w:val="11"/>
        </w:numPr>
        <w:spacing w:after="0" w:line="240" w:lineRule="auto"/>
        <w:jc w:val="both"/>
      </w:pPr>
      <w:r>
        <w:t>Haftalık çalışma günlerini ve çalışma saatlerini program sorumluları belirler.</w:t>
      </w:r>
    </w:p>
    <w:p w:rsidR="00EE0421" w:rsidRDefault="00EE0421" w:rsidP="00EE0421">
      <w:pPr>
        <w:jc w:val="both"/>
      </w:pPr>
    </w:p>
    <w:p w:rsidR="00EE0421" w:rsidRDefault="00EE0421" w:rsidP="00EE0421">
      <w:pPr>
        <w:pStyle w:val="ListeParagraf"/>
        <w:numPr>
          <w:ilvl w:val="0"/>
          <w:numId w:val="11"/>
        </w:numPr>
        <w:spacing w:after="0" w:line="240" w:lineRule="auto"/>
        <w:jc w:val="both"/>
      </w:pPr>
      <w:r>
        <w:t>Program sonunda katılım gerçekleştiren kişilere sertifika verilir. Sertifika alabilmek için gerekli tek şart “%75” devam zorunluluğudur. Yani uygulanacak her bölümde kişinin 4 çalışma haftasının 3’üne katılması zorunludur. Bu şarta mazeret durumları dahil değildir.</w:t>
      </w:r>
    </w:p>
    <w:p w:rsidR="00EE0421" w:rsidRDefault="00EE0421" w:rsidP="00EE0421">
      <w:pPr>
        <w:pStyle w:val="ListeParagraf"/>
        <w:jc w:val="both"/>
      </w:pPr>
    </w:p>
    <w:p w:rsidR="00EE0421" w:rsidRDefault="00EE0421" w:rsidP="00EE0421">
      <w:pPr>
        <w:pStyle w:val="ListeParagraf"/>
        <w:jc w:val="both"/>
      </w:pPr>
    </w:p>
    <w:p w:rsidR="00EE0421" w:rsidRDefault="00852BB7" w:rsidP="00EE0421">
      <w:pPr>
        <w:pStyle w:val="ListeParagraf"/>
        <w:ind w:left="0" w:firstLine="360"/>
        <w:jc w:val="both"/>
      </w:pPr>
      <w:r>
        <w:t>Makale Okulu Programı, TO</w:t>
      </w:r>
      <w:bookmarkStart w:id="0" w:name="_GoBack"/>
      <w:bookmarkEnd w:id="0"/>
      <w:r w:rsidR="00EE0421">
        <w:t>BAT’ın vitrin programı olacağından değerlidir. Bu yüzden titizlikle çalışılması gerekmektedir. Yönetim kurulunun tamamının bu programa karşı sorumluluğu olduğu unutulmamalıdır.</w:t>
      </w:r>
    </w:p>
    <w:p w:rsidR="00657620" w:rsidRPr="00C904BA" w:rsidRDefault="00657620" w:rsidP="00657620">
      <w:pPr>
        <w:rPr>
          <w:b/>
          <w:sz w:val="28"/>
          <w:szCs w:val="28"/>
        </w:rPr>
      </w:pPr>
    </w:p>
    <w:p w:rsidR="001375F9" w:rsidRPr="001E5AB2" w:rsidRDefault="001375F9" w:rsidP="008F4F1E"/>
    <w:sectPr w:rsidR="001375F9" w:rsidRPr="001E5AB2" w:rsidSect="00B1708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F45" w:rsidRDefault="003B1F45" w:rsidP="00B1708A">
      <w:pPr>
        <w:spacing w:after="0" w:line="240" w:lineRule="auto"/>
      </w:pPr>
      <w:r>
        <w:separator/>
      </w:r>
    </w:p>
  </w:endnote>
  <w:endnote w:type="continuationSeparator" w:id="0">
    <w:p w:rsidR="003B1F45" w:rsidRDefault="003B1F45" w:rsidP="00B1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F45" w:rsidRDefault="003B1F45" w:rsidP="00B1708A">
      <w:pPr>
        <w:spacing w:after="0" w:line="240" w:lineRule="auto"/>
      </w:pPr>
      <w:r>
        <w:separator/>
      </w:r>
    </w:p>
  </w:footnote>
  <w:footnote w:type="continuationSeparator" w:id="0">
    <w:p w:rsidR="003B1F45" w:rsidRDefault="003B1F45" w:rsidP="00B17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205"/>
    <w:multiLevelType w:val="hybridMultilevel"/>
    <w:tmpl w:val="A00EE424"/>
    <w:lvl w:ilvl="0" w:tplc="362C81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14A5C41"/>
    <w:multiLevelType w:val="hybridMultilevel"/>
    <w:tmpl w:val="E544DF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611F1C"/>
    <w:multiLevelType w:val="hybridMultilevel"/>
    <w:tmpl w:val="49EC6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431038"/>
    <w:multiLevelType w:val="hybridMultilevel"/>
    <w:tmpl w:val="A8BCA8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CBD548A"/>
    <w:multiLevelType w:val="hybridMultilevel"/>
    <w:tmpl w:val="D06C56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E5046CE"/>
    <w:multiLevelType w:val="hybridMultilevel"/>
    <w:tmpl w:val="24622AE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5A6353"/>
    <w:multiLevelType w:val="hybridMultilevel"/>
    <w:tmpl w:val="4E7091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F71338"/>
    <w:multiLevelType w:val="hybridMultilevel"/>
    <w:tmpl w:val="1186A3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60013E"/>
    <w:multiLevelType w:val="hybridMultilevel"/>
    <w:tmpl w:val="8FC862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6C1A003A"/>
    <w:multiLevelType w:val="hybridMultilevel"/>
    <w:tmpl w:val="D21C1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4855C4E"/>
    <w:multiLevelType w:val="hybridMultilevel"/>
    <w:tmpl w:val="DF1CF3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6"/>
  </w:num>
  <w:num w:numId="5">
    <w:abstractNumId w:val="4"/>
  </w:num>
  <w:num w:numId="6">
    <w:abstractNumId w:val="2"/>
  </w:num>
  <w:num w:numId="7">
    <w:abstractNumId w:val="7"/>
  </w:num>
  <w:num w:numId="8">
    <w:abstractNumId w:val="1"/>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1MrW0MLUwNbMwsjBS0lEKTi0uzszPAykwqgUAD1GBICwAAAA="/>
  </w:docVars>
  <w:rsids>
    <w:rsidRoot w:val="00682CD9"/>
    <w:rsid w:val="00083CB3"/>
    <w:rsid w:val="001375F9"/>
    <w:rsid w:val="001D0C07"/>
    <w:rsid w:val="001E5AB2"/>
    <w:rsid w:val="003B1F45"/>
    <w:rsid w:val="003C1138"/>
    <w:rsid w:val="00652063"/>
    <w:rsid w:val="00657620"/>
    <w:rsid w:val="00682CD9"/>
    <w:rsid w:val="006E5BC8"/>
    <w:rsid w:val="00852BB7"/>
    <w:rsid w:val="008720BA"/>
    <w:rsid w:val="008F4F1E"/>
    <w:rsid w:val="00A5418E"/>
    <w:rsid w:val="00A56E79"/>
    <w:rsid w:val="00A92DC2"/>
    <w:rsid w:val="00B1708A"/>
    <w:rsid w:val="00C904BA"/>
    <w:rsid w:val="00D83AE2"/>
    <w:rsid w:val="00EE0421"/>
    <w:rsid w:val="00EF371C"/>
    <w:rsid w:val="00F77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5A8ABB-61D4-44EB-9FDF-539919AD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3CB3"/>
    <w:pPr>
      <w:ind w:left="720"/>
      <w:contextualSpacing/>
    </w:pPr>
  </w:style>
  <w:style w:type="paragraph" w:styleId="stbilgi">
    <w:name w:val="header"/>
    <w:basedOn w:val="Normal"/>
    <w:link w:val="stbilgiChar"/>
    <w:uiPriority w:val="99"/>
    <w:unhideWhenUsed/>
    <w:rsid w:val="00B170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1708A"/>
  </w:style>
  <w:style w:type="paragraph" w:styleId="Altbilgi">
    <w:name w:val="footer"/>
    <w:basedOn w:val="Normal"/>
    <w:link w:val="AltbilgiChar"/>
    <w:uiPriority w:val="99"/>
    <w:unhideWhenUsed/>
    <w:rsid w:val="00B170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1708A"/>
  </w:style>
  <w:style w:type="table" w:styleId="TabloKlavuzu">
    <w:name w:val="Table Grid"/>
    <w:basedOn w:val="NormalTablo"/>
    <w:uiPriority w:val="39"/>
    <w:rsid w:val="0065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890</TotalTime>
  <Pages>1</Pages>
  <Words>565</Words>
  <Characters>3223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Dolma</dc:creator>
  <cp:keywords/>
  <dc:description/>
  <cp:lastModifiedBy>Esin Dolma</cp:lastModifiedBy>
  <cp:revision>13</cp:revision>
  <dcterms:created xsi:type="dcterms:W3CDTF">2016-12-06T19:26:00Z</dcterms:created>
  <dcterms:modified xsi:type="dcterms:W3CDTF">2017-05-21T14:18:00Z</dcterms:modified>
</cp:coreProperties>
</file>