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0" w:type="dxa"/>
        <w:tblInd w:w="-110" w:type="dxa"/>
        <w:tblCellMar>
          <w:left w:w="70" w:type="dxa"/>
          <w:right w:w="70" w:type="dxa"/>
        </w:tblCellMar>
        <w:tblLook w:val="00A0"/>
      </w:tblPr>
      <w:tblGrid>
        <w:gridCol w:w="888"/>
        <w:gridCol w:w="1452"/>
        <w:gridCol w:w="3659"/>
        <w:gridCol w:w="1735"/>
        <w:gridCol w:w="2526"/>
        <w:gridCol w:w="80"/>
      </w:tblGrid>
      <w:tr w:rsidR="00F071A0" w:rsidRPr="00C55BD7" w:rsidTr="006A1731">
        <w:trPr>
          <w:trHeight w:val="517"/>
        </w:trPr>
        <w:tc>
          <w:tcPr>
            <w:tcW w:w="1034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</w:tcPr>
          <w:tbl>
            <w:tblPr>
              <w:tblW w:w="10180" w:type="dxa"/>
              <w:tblCellMar>
                <w:left w:w="70" w:type="dxa"/>
                <w:right w:w="70" w:type="dxa"/>
              </w:tblCellMar>
              <w:tblLook w:val="00A0"/>
            </w:tblPr>
            <w:tblGrid>
              <w:gridCol w:w="1490"/>
              <w:gridCol w:w="1490"/>
              <w:gridCol w:w="1440"/>
              <w:gridCol w:w="1860"/>
              <w:gridCol w:w="1650"/>
              <w:gridCol w:w="2250"/>
            </w:tblGrid>
            <w:tr w:rsidR="000E02CE" w:rsidRPr="00C55BD7" w:rsidTr="000E02CE">
              <w:trPr>
                <w:trHeight w:val="345"/>
              </w:trPr>
              <w:tc>
                <w:tcPr>
                  <w:tcW w:w="149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0E02CE" w:rsidRPr="00C55BD7" w:rsidRDefault="000E02CE" w:rsidP="007A484C">
                  <w:pPr>
                    <w:jc w:val="both"/>
                  </w:pPr>
                  <w:r w:rsidRPr="00C55BD7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837599" cy="851310"/>
                        <wp:effectExtent l="19050" t="0" r="601" b="0"/>
                        <wp:docPr id="2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4125" cy="8579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90" w:type="dxa"/>
                  <w:gridSpan w:val="5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</w:tcPr>
                <w:p w:rsidR="000E02CE" w:rsidRPr="00C55BD7" w:rsidRDefault="000E02CE" w:rsidP="0092511A">
                  <w:pPr>
                    <w:jc w:val="center"/>
                    <w:rPr>
                      <w:b/>
                      <w:bCs/>
                    </w:rPr>
                  </w:pPr>
                  <w:r w:rsidRPr="00C55BD7">
                    <w:rPr>
                      <w:b/>
                      <w:bCs/>
                      <w:sz w:val="22"/>
                      <w:szCs w:val="22"/>
                    </w:rPr>
                    <w:t>Pamukkale Üniversitesi</w:t>
                  </w:r>
                </w:p>
                <w:p w:rsidR="000E02CE" w:rsidRPr="00C55BD7" w:rsidRDefault="000E02CE" w:rsidP="0092511A">
                  <w:pPr>
                    <w:jc w:val="center"/>
                    <w:rPr>
                      <w:b/>
                      <w:bCs/>
                    </w:rPr>
                  </w:pPr>
                  <w:r w:rsidRPr="00C55BD7">
                    <w:rPr>
                      <w:b/>
                      <w:bCs/>
                      <w:sz w:val="22"/>
                      <w:szCs w:val="22"/>
                    </w:rPr>
                    <w:t>Bologna Eş Güdüm Komisyonu Toplantısı Tutanağı</w:t>
                  </w:r>
                </w:p>
              </w:tc>
            </w:tr>
            <w:tr w:rsidR="000E02CE" w:rsidRPr="00C55BD7" w:rsidTr="0092511A">
              <w:trPr>
                <w:trHeight w:val="331"/>
              </w:trPr>
              <w:tc>
                <w:tcPr>
                  <w:tcW w:w="149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0E02CE" w:rsidRPr="00C55BD7" w:rsidRDefault="000E02CE" w:rsidP="007A484C">
                  <w:pPr>
                    <w:jc w:val="both"/>
                  </w:pP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E02CE" w:rsidRPr="00C55BD7" w:rsidRDefault="000E02CE" w:rsidP="0092511A">
                  <w:r w:rsidRPr="00C55BD7">
                    <w:rPr>
                      <w:sz w:val="22"/>
                      <w:szCs w:val="22"/>
                    </w:rPr>
                    <w:t>Doküman No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E02CE" w:rsidRPr="00C55BD7" w:rsidRDefault="000E02CE" w:rsidP="0092511A">
                  <w:r w:rsidRPr="00C55BD7">
                    <w:rPr>
                      <w:sz w:val="22"/>
                      <w:szCs w:val="22"/>
                    </w:rPr>
                    <w:t>Yayın Tarihi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02CE" w:rsidRPr="00C55BD7" w:rsidRDefault="000E02CE" w:rsidP="0092511A">
                  <w:r w:rsidRPr="00C55BD7">
                    <w:rPr>
                      <w:sz w:val="22"/>
                      <w:szCs w:val="22"/>
                    </w:rPr>
                    <w:t>Güncelleme Tarihi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02CE" w:rsidRPr="00C55BD7" w:rsidRDefault="000E02CE" w:rsidP="0092511A">
                  <w:r w:rsidRPr="00C55BD7">
                    <w:rPr>
                      <w:sz w:val="22"/>
                      <w:szCs w:val="22"/>
                    </w:rPr>
                    <w:t>Güncelleme No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0E02CE" w:rsidRPr="00C55BD7" w:rsidRDefault="000E02CE" w:rsidP="0092511A">
                  <w:r w:rsidRPr="00C55BD7">
                    <w:rPr>
                      <w:sz w:val="22"/>
                      <w:szCs w:val="22"/>
                    </w:rPr>
                    <w:t>Sayfa/Toplam Sayfa</w:t>
                  </w:r>
                </w:p>
              </w:tc>
            </w:tr>
            <w:tr w:rsidR="000E02CE" w:rsidRPr="00C55BD7" w:rsidTr="0092511A">
              <w:trPr>
                <w:trHeight w:val="270"/>
              </w:trPr>
              <w:tc>
                <w:tcPr>
                  <w:tcW w:w="149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0E02CE" w:rsidRPr="00C55BD7" w:rsidRDefault="000E02CE" w:rsidP="007A484C">
                  <w:pPr>
                    <w:jc w:val="both"/>
                  </w:pP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02CE" w:rsidRPr="00C55BD7" w:rsidRDefault="000E02CE" w:rsidP="007A484C">
                  <w:pPr>
                    <w:jc w:val="both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02CE" w:rsidRPr="00C55BD7" w:rsidRDefault="000E02CE" w:rsidP="007A484C">
                  <w:pPr>
                    <w:jc w:val="both"/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02CE" w:rsidRPr="00C55BD7" w:rsidRDefault="000E02CE" w:rsidP="007A484C">
                  <w:pPr>
                    <w:jc w:val="both"/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02CE" w:rsidRPr="00C55BD7" w:rsidRDefault="000E02CE" w:rsidP="007A484C">
                  <w:pPr>
                    <w:jc w:val="both"/>
                  </w:pP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0E02CE" w:rsidRPr="00C55BD7" w:rsidRDefault="000E02CE" w:rsidP="007A484C">
                  <w:pPr>
                    <w:jc w:val="both"/>
                  </w:pPr>
                </w:p>
              </w:tc>
            </w:tr>
          </w:tbl>
          <w:p w:rsidR="00F071A0" w:rsidRPr="00C55BD7" w:rsidRDefault="00F071A0" w:rsidP="007A484C">
            <w:pPr>
              <w:jc w:val="both"/>
            </w:pPr>
          </w:p>
        </w:tc>
      </w:tr>
      <w:tr w:rsidR="00F071A0" w:rsidRPr="00C55BD7" w:rsidTr="006A1731">
        <w:trPr>
          <w:trHeight w:val="472"/>
        </w:trPr>
        <w:tc>
          <w:tcPr>
            <w:tcW w:w="103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F071A0" w:rsidRPr="00C55BD7" w:rsidRDefault="00F071A0" w:rsidP="007A484C">
            <w:pPr>
              <w:jc w:val="both"/>
            </w:pPr>
          </w:p>
        </w:tc>
      </w:tr>
      <w:tr w:rsidR="00F071A0" w:rsidRPr="00C55BD7" w:rsidTr="006A1731">
        <w:trPr>
          <w:trHeight w:val="276"/>
        </w:trPr>
        <w:tc>
          <w:tcPr>
            <w:tcW w:w="103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F071A0" w:rsidRPr="00C55BD7" w:rsidRDefault="00F071A0" w:rsidP="007A484C">
            <w:pPr>
              <w:jc w:val="both"/>
            </w:pPr>
          </w:p>
        </w:tc>
      </w:tr>
      <w:tr w:rsidR="00F071A0" w:rsidRPr="00C55BD7" w:rsidTr="006A1731">
        <w:trPr>
          <w:gridAfter w:val="1"/>
          <w:wAfter w:w="80" w:type="dxa"/>
          <w:trHeight w:val="56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1A0" w:rsidRPr="00C55BD7" w:rsidRDefault="00F071A0" w:rsidP="007A484C">
            <w:pPr>
              <w:jc w:val="both"/>
              <w:rPr>
                <w:b/>
              </w:rPr>
            </w:pPr>
            <w:r w:rsidRPr="00C55BD7">
              <w:rPr>
                <w:b/>
                <w:sz w:val="22"/>
                <w:szCs w:val="22"/>
              </w:rPr>
              <w:t>Toplantı Ta</w:t>
            </w:r>
            <w:r w:rsidR="00582F4F" w:rsidRPr="00C55BD7">
              <w:rPr>
                <w:b/>
                <w:sz w:val="22"/>
                <w:szCs w:val="22"/>
              </w:rPr>
              <w:t>rihi ve Başlayış Bitiş Saatleri</w:t>
            </w:r>
            <w:r w:rsidRPr="00C55BD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71A0" w:rsidRPr="00C55BD7" w:rsidRDefault="000E05F9" w:rsidP="007A484C">
            <w:pPr>
              <w:jc w:val="both"/>
            </w:pPr>
            <w:r>
              <w:rPr>
                <w:sz w:val="22"/>
                <w:szCs w:val="22"/>
              </w:rPr>
              <w:t>12.12</w:t>
            </w:r>
            <w:r w:rsidR="00F071A0" w:rsidRPr="00C55BD7">
              <w:rPr>
                <w:sz w:val="22"/>
                <w:szCs w:val="22"/>
              </w:rPr>
              <w:t>.2013</w:t>
            </w:r>
          </w:p>
          <w:p w:rsidR="00F071A0" w:rsidRPr="00C55BD7" w:rsidRDefault="00F071A0" w:rsidP="007A484C">
            <w:pPr>
              <w:jc w:val="both"/>
            </w:pPr>
            <w:r w:rsidRPr="00C55BD7">
              <w:rPr>
                <w:sz w:val="22"/>
                <w:szCs w:val="22"/>
              </w:rPr>
              <w:t>10.0-</w:t>
            </w:r>
            <w:r w:rsidR="00CE1C38" w:rsidRPr="00C55BD7">
              <w:rPr>
                <w:sz w:val="22"/>
                <w:szCs w:val="22"/>
              </w:rPr>
              <w:t>11.30</w:t>
            </w:r>
          </w:p>
        </w:tc>
      </w:tr>
      <w:tr w:rsidR="00F071A0" w:rsidRPr="00C55BD7" w:rsidTr="006A1731">
        <w:trPr>
          <w:gridAfter w:val="1"/>
          <w:wAfter w:w="80" w:type="dxa"/>
          <w:trHeight w:val="352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1A0" w:rsidRPr="00C55BD7" w:rsidRDefault="00F071A0" w:rsidP="007A484C">
            <w:pPr>
              <w:jc w:val="both"/>
              <w:rPr>
                <w:b/>
              </w:rPr>
            </w:pPr>
            <w:r w:rsidRPr="00C55BD7">
              <w:rPr>
                <w:b/>
                <w:sz w:val="22"/>
                <w:szCs w:val="22"/>
              </w:rPr>
              <w:t>Toplantı No    :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71A0" w:rsidRPr="00C55BD7" w:rsidRDefault="00F071A0" w:rsidP="007A484C">
            <w:pPr>
              <w:jc w:val="both"/>
            </w:pPr>
            <w:r w:rsidRPr="00C55BD7">
              <w:rPr>
                <w:sz w:val="22"/>
                <w:szCs w:val="22"/>
              </w:rPr>
              <w:t>2013/0</w:t>
            </w:r>
            <w:r w:rsidR="000E05F9">
              <w:rPr>
                <w:sz w:val="22"/>
                <w:szCs w:val="22"/>
              </w:rPr>
              <w:t>7</w:t>
            </w:r>
          </w:p>
        </w:tc>
      </w:tr>
      <w:tr w:rsidR="00F071A0" w:rsidRPr="00C55BD7" w:rsidTr="006A1731">
        <w:trPr>
          <w:gridAfter w:val="1"/>
          <w:wAfter w:w="80" w:type="dxa"/>
          <w:trHeight w:val="352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1A0" w:rsidRPr="00C55BD7" w:rsidRDefault="00F071A0" w:rsidP="007A484C">
            <w:pPr>
              <w:jc w:val="both"/>
              <w:rPr>
                <w:b/>
              </w:rPr>
            </w:pPr>
            <w:r w:rsidRPr="00C55BD7">
              <w:rPr>
                <w:b/>
                <w:sz w:val="22"/>
                <w:szCs w:val="22"/>
              </w:rPr>
              <w:t>Toplantı Yeri  :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71A0" w:rsidRPr="00C55BD7" w:rsidRDefault="00582F4F" w:rsidP="007A484C">
            <w:pPr>
              <w:jc w:val="both"/>
            </w:pPr>
            <w:r w:rsidRPr="00C55BD7">
              <w:rPr>
                <w:sz w:val="22"/>
                <w:szCs w:val="22"/>
              </w:rPr>
              <w:t xml:space="preserve">Rektörlük </w:t>
            </w:r>
            <w:r w:rsidR="00CE1C38" w:rsidRPr="00C55BD7">
              <w:rPr>
                <w:sz w:val="22"/>
                <w:szCs w:val="22"/>
              </w:rPr>
              <w:t xml:space="preserve">Küçük Toplantı </w:t>
            </w:r>
            <w:r w:rsidRPr="00C55BD7">
              <w:rPr>
                <w:sz w:val="22"/>
                <w:szCs w:val="22"/>
              </w:rPr>
              <w:t>Salonu</w:t>
            </w:r>
            <w:r w:rsidR="00F071A0" w:rsidRPr="00C55BD7">
              <w:rPr>
                <w:sz w:val="22"/>
                <w:szCs w:val="22"/>
              </w:rPr>
              <w:t> </w:t>
            </w:r>
          </w:p>
        </w:tc>
      </w:tr>
      <w:tr w:rsidR="000E05F9" w:rsidRPr="00C55BD7" w:rsidTr="006A1731">
        <w:trPr>
          <w:gridAfter w:val="1"/>
          <w:wAfter w:w="80" w:type="dxa"/>
          <w:trHeight w:val="1846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5F9" w:rsidRPr="00533595" w:rsidRDefault="000E05F9" w:rsidP="007A484C">
            <w:pPr>
              <w:jc w:val="both"/>
              <w:rPr>
                <w:b/>
              </w:rPr>
            </w:pPr>
            <w:r w:rsidRPr="00533595">
              <w:rPr>
                <w:b/>
                <w:sz w:val="22"/>
                <w:szCs w:val="22"/>
              </w:rPr>
              <w:t>Toplantı Gündemi :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05F9" w:rsidRPr="00533595" w:rsidRDefault="000E05F9" w:rsidP="000E05F9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533595">
              <w:rPr>
                <w:bCs/>
                <w:sz w:val="22"/>
                <w:szCs w:val="22"/>
              </w:rPr>
              <w:t>Mazeret bildirenler.</w:t>
            </w:r>
          </w:p>
          <w:p w:rsidR="000E05F9" w:rsidRPr="00533595" w:rsidRDefault="000E05F9" w:rsidP="000E05F9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533595">
              <w:rPr>
                <w:bCs/>
                <w:sz w:val="22"/>
                <w:szCs w:val="22"/>
              </w:rPr>
              <w:t>Bir önceki tutanağın onaylanması. (Ek-1)</w:t>
            </w:r>
          </w:p>
          <w:p w:rsidR="000E05F9" w:rsidRPr="00533595" w:rsidRDefault="000E05F9" w:rsidP="000E05F9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533595">
              <w:rPr>
                <w:bCs/>
                <w:sz w:val="22"/>
                <w:szCs w:val="22"/>
              </w:rPr>
              <w:t>Son kuruldan sonraki gelişmelerin özetlenmesi</w:t>
            </w:r>
            <w:r w:rsidR="008843DA">
              <w:rPr>
                <w:bCs/>
                <w:sz w:val="22"/>
                <w:szCs w:val="22"/>
              </w:rPr>
              <w:t>.</w:t>
            </w:r>
            <w:r w:rsidRPr="00533595">
              <w:rPr>
                <w:bCs/>
                <w:sz w:val="22"/>
                <w:szCs w:val="22"/>
              </w:rPr>
              <w:t xml:space="preserve"> (Komisyon Başkanı)</w:t>
            </w:r>
          </w:p>
          <w:p w:rsidR="000E05F9" w:rsidRPr="00533595" w:rsidRDefault="000E05F9" w:rsidP="000E05F9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533595">
              <w:rPr>
                <w:bCs/>
                <w:sz w:val="22"/>
                <w:szCs w:val="22"/>
              </w:rPr>
              <w:t>Son toplantı kararlarının gerçekleşme durumu</w:t>
            </w:r>
            <w:r w:rsidR="008843DA">
              <w:rPr>
                <w:bCs/>
                <w:sz w:val="22"/>
                <w:szCs w:val="22"/>
              </w:rPr>
              <w:t>.</w:t>
            </w:r>
          </w:p>
          <w:p w:rsidR="000E05F9" w:rsidRPr="00533595" w:rsidRDefault="000E05F9" w:rsidP="000E05F9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533595">
              <w:rPr>
                <w:sz w:val="22"/>
                <w:szCs w:val="22"/>
              </w:rPr>
              <w:t>Web sayfamızın incelenmesi (güncellemenin yapılması durumu)</w:t>
            </w:r>
            <w:r w:rsidR="008843DA">
              <w:rPr>
                <w:sz w:val="22"/>
                <w:szCs w:val="22"/>
              </w:rPr>
              <w:t>.</w:t>
            </w:r>
            <w:r w:rsidRPr="00533595">
              <w:rPr>
                <w:bCs/>
                <w:sz w:val="22"/>
                <w:szCs w:val="22"/>
              </w:rPr>
              <w:t xml:space="preserve"> (Bilgi İşlem Daire Başkanlığı</w:t>
            </w:r>
            <w:r w:rsidR="008843DA">
              <w:rPr>
                <w:color w:val="000000"/>
                <w:sz w:val="22"/>
                <w:szCs w:val="22"/>
              </w:rPr>
              <w:t>-</w:t>
            </w:r>
            <w:r w:rsidRPr="00533595">
              <w:rPr>
                <w:color w:val="000000"/>
                <w:sz w:val="22"/>
                <w:szCs w:val="22"/>
              </w:rPr>
              <w:t>Hasibe AKGÜNDÜZ</w:t>
            </w:r>
            <w:r w:rsidRPr="00533595">
              <w:rPr>
                <w:bCs/>
                <w:sz w:val="22"/>
                <w:szCs w:val="22"/>
              </w:rPr>
              <w:t>)</w:t>
            </w:r>
          </w:p>
          <w:p w:rsidR="000E05F9" w:rsidRPr="00533595" w:rsidRDefault="000E05F9" w:rsidP="000E05F9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533595">
              <w:rPr>
                <w:sz w:val="22"/>
                <w:szCs w:val="22"/>
              </w:rPr>
              <w:t>TYYÇ- Program Yeterlilikleri ve Temel Alan Yeterliliklerinin Program Yeterlilikleriyle eşleştirilmesi son durumu. Yükseköğretim Kurulu Başkanlığı’nın 25/11/2013 tarih ve 62112 sayılı “TYYÇ Çalışmaları” konulu yazısı</w:t>
            </w:r>
            <w:r w:rsidR="008843DA">
              <w:rPr>
                <w:sz w:val="22"/>
                <w:szCs w:val="22"/>
              </w:rPr>
              <w:t>.</w:t>
            </w:r>
            <w:r w:rsidRPr="00533595">
              <w:rPr>
                <w:sz w:val="22"/>
                <w:szCs w:val="22"/>
              </w:rPr>
              <w:t xml:space="preserve"> </w:t>
            </w:r>
          </w:p>
          <w:p w:rsidR="000E05F9" w:rsidRPr="00533595" w:rsidRDefault="000E05F9" w:rsidP="000E05F9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533595">
              <w:rPr>
                <w:sz w:val="22"/>
                <w:szCs w:val="22"/>
              </w:rPr>
              <w:t>Öğrenci iş yüklerinin belirlenmesine yönelik</w:t>
            </w:r>
            <w:r w:rsidR="008843DA">
              <w:rPr>
                <w:sz w:val="22"/>
                <w:szCs w:val="22"/>
              </w:rPr>
              <w:t>,</w:t>
            </w:r>
            <w:r w:rsidRPr="00533595">
              <w:rPr>
                <w:sz w:val="22"/>
                <w:szCs w:val="22"/>
              </w:rPr>
              <w:t xml:space="preserve"> öğrenciler tarafından doldurul</w:t>
            </w:r>
            <w:r w:rsidR="008843DA">
              <w:rPr>
                <w:sz w:val="22"/>
                <w:szCs w:val="22"/>
              </w:rPr>
              <w:t xml:space="preserve">an anketlerin değerlendirilmesi. </w:t>
            </w:r>
            <w:r w:rsidRPr="00533595">
              <w:rPr>
                <w:sz w:val="22"/>
                <w:szCs w:val="22"/>
              </w:rPr>
              <w:t xml:space="preserve">(Doç.Dr. Ramazan BAŞTÜRK, </w:t>
            </w:r>
            <w:r w:rsidRPr="00533595">
              <w:rPr>
                <w:color w:val="000000"/>
                <w:sz w:val="22"/>
                <w:szCs w:val="22"/>
              </w:rPr>
              <w:t>Kadir YÜREKTÜRK</w:t>
            </w:r>
            <w:r w:rsidRPr="00533595">
              <w:rPr>
                <w:sz w:val="22"/>
                <w:szCs w:val="22"/>
              </w:rPr>
              <w:t>)</w:t>
            </w:r>
          </w:p>
          <w:p w:rsidR="000E05F9" w:rsidRPr="00533595" w:rsidRDefault="000E05F9" w:rsidP="000E05F9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533595">
              <w:rPr>
                <w:bCs/>
                <w:sz w:val="22"/>
                <w:szCs w:val="22"/>
              </w:rPr>
              <w:t>15 Aralık 2013’ten sonra öğrencilere ileti</w:t>
            </w:r>
            <w:r w:rsidR="008843DA">
              <w:rPr>
                <w:bCs/>
                <w:sz w:val="22"/>
                <w:szCs w:val="22"/>
              </w:rPr>
              <w:t>l</w:t>
            </w:r>
            <w:r w:rsidRPr="00533595">
              <w:rPr>
                <w:bCs/>
                <w:sz w:val="22"/>
                <w:szCs w:val="22"/>
              </w:rPr>
              <w:t>mesi planlanan anketler</w:t>
            </w:r>
            <w:r w:rsidR="008843DA">
              <w:rPr>
                <w:bCs/>
                <w:sz w:val="22"/>
                <w:szCs w:val="22"/>
              </w:rPr>
              <w:t>. (Bilgi İşlem Daire Başkanlığı-</w:t>
            </w:r>
            <w:r w:rsidRPr="00533595">
              <w:rPr>
                <w:bCs/>
                <w:sz w:val="22"/>
                <w:szCs w:val="22"/>
              </w:rPr>
              <w:t>Tevfik YILDIRIM)</w:t>
            </w:r>
          </w:p>
          <w:p w:rsidR="000E05F9" w:rsidRPr="00533595" w:rsidRDefault="000E05F9" w:rsidP="000E05F9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533595">
              <w:rPr>
                <w:sz w:val="22"/>
                <w:szCs w:val="22"/>
              </w:rPr>
              <w:t>Gündeme eklenmek istenen veya görüşülmesi istenen diğer maddeler.</w:t>
            </w:r>
          </w:p>
          <w:p w:rsidR="000E05F9" w:rsidRPr="00533595" w:rsidRDefault="000E05F9" w:rsidP="000E05F9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533595">
              <w:rPr>
                <w:sz w:val="22"/>
                <w:szCs w:val="22"/>
              </w:rPr>
              <w:t>Bir sonraki toplantı tarihinin belirlenmesi</w:t>
            </w:r>
            <w:r w:rsidR="008843DA">
              <w:rPr>
                <w:sz w:val="22"/>
                <w:szCs w:val="22"/>
              </w:rPr>
              <w:t>.</w:t>
            </w:r>
          </w:p>
          <w:p w:rsidR="000E05F9" w:rsidRPr="00533595" w:rsidRDefault="000E05F9" w:rsidP="000E05F9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533595">
              <w:rPr>
                <w:sz w:val="22"/>
                <w:szCs w:val="22"/>
              </w:rPr>
              <w:t>Dilek ve öneriler</w:t>
            </w:r>
            <w:r w:rsidR="008843DA">
              <w:rPr>
                <w:sz w:val="22"/>
                <w:szCs w:val="22"/>
              </w:rPr>
              <w:t>.</w:t>
            </w:r>
          </w:p>
        </w:tc>
      </w:tr>
      <w:tr w:rsidR="00A515DE" w:rsidRPr="00C55BD7" w:rsidTr="006A1731">
        <w:trPr>
          <w:gridAfter w:val="1"/>
          <w:wAfter w:w="80" w:type="dxa"/>
          <w:trHeight w:val="379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71A0" w:rsidRPr="00533595" w:rsidRDefault="00F071A0" w:rsidP="007A484C">
            <w:pPr>
              <w:jc w:val="both"/>
              <w:rPr>
                <w:b/>
                <w:bCs/>
              </w:rPr>
            </w:pPr>
            <w:r w:rsidRPr="00533595">
              <w:rPr>
                <w:b/>
                <w:bCs/>
                <w:sz w:val="22"/>
                <w:szCs w:val="22"/>
              </w:rPr>
              <w:t>1.Toplantıya Katılanlar</w:t>
            </w:r>
          </w:p>
        </w:tc>
      </w:tr>
      <w:tr w:rsidR="000E05F9" w:rsidRPr="00C55BD7" w:rsidTr="006A1731">
        <w:trPr>
          <w:gridAfter w:val="1"/>
          <w:wAfter w:w="80" w:type="dxa"/>
          <w:trHeight w:val="379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05F9" w:rsidRPr="00533595" w:rsidRDefault="000E05F9" w:rsidP="00FA7C7C">
            <w:pPr>
              <w:jc w:val="both"/>
            </w:pPr>
            <w:r w:rsidRPr="00533595">
              <w:rPr>
                <w:color w:val="000000"/>
                <w:sz w:val="22"/>
                <w:szCs w:val="22"/>
              </w:rPr>
              <w:t xml:space="preserve">Prof. Dr. Hasan </w:t>
            </w:r>
            <w:r w:rsidRPr="00533595">
              <w:rPr>
                <w:sz w:val="22"/>
                <w:szCs w:val="22"/>
              </w:rPr>
              <w:t xml:space="preserve">KAPLAN, </w:t>
            </w:r>
            <w:r w:rsidRPr="00533595">
              <w:rPr>
                <w:color w:val="000000"/>
                <w:sz w:val="22"/>
                <w:szCs w:val="22"/>
              </w:rPr>
              <w:t xml:space="preserve">Prof. Dr. Diler ASLAN, Prof. Dr. Bekir Sami SAZAK, Prof. Dr. Selçuk TOPRAK, Prof. Dr. Bilal SÖĞÜT, Yard. Doç. Dr. </w:t>
            </w:r>
            <w:r w:rsidR="00377233">
              <w:rPr>
                <w:color w:val="000000"/>
                <w:sz w:val="22"/>
                <w:szCs w:val="22"/>
              </w:rPr>
              <w:t xml:space="preserve">Bengü ÇETİNKAYA, Zekeriya GÜMÜŞ, </w:t>
            </w:r>
            <w:r w:rsidRPr="00533595">
              <w:rPr>
                <w:color w:val="000000"/>
                <w:sz w:val="22"/>
                <w:szCs w:val="22"/>
              </w:rPr>
              <w:t xml:space="preserve">Doç. Dr. Ramazan BAŞTÜRK, </w:t>
            </w:r>
            <w:r w:rsidRPr="00533595">
              <w:rPr>
                <w:bCs/>
                <w:sz w:val="22"/>
                <w:szCs w:val="22"/>
              </w:rPr>
              <w:t>Tevfik YILDIRIM,</w:t>
            </w:r>
            <w:r w:rsidRPr="00533595">
              <w:rPr>
                <w:color w:val="000000"/>
                <w:sz w:val="22"/>
                <w:szCs w:val="22"/>
              </w:rPr>
              <w:t xml:space="preserve"> Kadir YÜREKTÜRK ve Hasibe AKGÜNDÜZ</w:t>
            </w:r>
          </w:p>
        </w:tc>
      </w:tr>
      <w:tr w:rsidR="00A515DE" w:rsidRPr="00C55BD7" w:rsidTr="006A1731">
        <w:trPr>
          <w:gridAfter w:val="1"/>
          <w:wAfter w:w="80" w:type="dxa"/>
          <w:trHeight w:val="379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71A0" w:rsidRPr="00533595" w:rsidRDefault="00F071A0" w:rsidP="007A484C">
            <w:pPr>
              <w:jc w:val="both"/>
              <w:rPr>
                <w:b/>
                <w:bCs/>
              </w:rPr>
            </w:pPr>
            <w:r w:rsidRPr="00533595">
              <w:rPr>
                <w:b/>
                <w:bCs/>
                <w:sz w:val="22"/>
                <w:szCs w:val="22"/>
              </w:rPr>
              <w:t xml:space="preserve">2. Görüşme ve Kararlar </w:t>
            </w:r>
          </w:p>
        </w:tc>
      </w:tr>
      <w:tr w:rsidR="00A515DE" w:rsidRPr="00C55BD7" w:rsidTr="006A1731">
        <w:trPr>
          <w:gridAfter w:val="1"/>
          <w:wAfter w:w="80" w:type="dxa"/>
          <w:trHeight w:val="379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93C" w:rsidRPr="00377233" w:rsidRDefault="00F071A0" w:rsidP="00377233">
            <w:pPr>
              <w:numPr>
                <w:ilvl w:val="0"/>
                <w:numId w:val="3"/>
              </w:numPr>
              <w:spacing w:after="80"/>
              <w:jc w:val="both"/>
              <w:rPr>
                <w:bCs/>
              </w:rPr>
            </w:pPr>
            <w:r w:rsidRPr="0069476E">
              <w:rPr>
                <w:sz w:val="22"/>
                <w:szCs w:val="22"/>
              </w:rPr>
              <w:t>Aykut KABAK</w:t>
            </w:r>
            <w:r w:rsidRPr="0069476E">
              <w:rPr>
                <w:bCs/>
                <w:sz w:val="22"/>
                <w:szCs w:val="22"/>
              </w:rPr>
              <w:t xml:space="preserve"> </w:t>
            </w:r>
            <w:r w:rsidRPr="0069476E">
              <w:rPr>
                <w:sz w:val="22"/>
                <w:szCs w:val="22"/>
              </w:rPr>
              <w:t>mazeretsiz olarak toplantıya katılmamıştır.</w:t>
            </w:r>
          </w:p>
          <w:p w:rsidR="0006493C" w:rsidRPr="00377233" w:rsidRDefault="000E05F9" w:rsidP="0006493C">
            <w:pPr>
              <w:numPr>
                <w:ilvl w:val="0"/>
                <w:numId w:val="3"/>
              </w:numPr>
              <w:spacing w:after="80"/>
              <w:jc w:val="both"/>
              <w:rPr>
                <w:bCs/>
              </w:rPr>
            </w:pPr>
            <w:r w:rsidRPr="0069476E">
              <w:rPr>
                <w:sz w:val="22"/>
                <w:szCs w:val="22"/>
              </w:rPr>
              <w:t>07/11</w:t>
            </w:r>
            <w:r w:rsidR="000E00DC" w:rsidRPr="0069476E">
              <w:rPr>
                <w:sz w:val="22"/>
                <w:szCs w:val="22"/>
              </w:rPr>
              <w:t>/2013 t</w:t>
            </w:r>
            <w:r w:rsidR="006B16F4" w:rsidRPr="0069476E">
              <w:rPr>
                <w:sz w:val="22"/>
                <w:szCs w:val="22"/>
              </w:rPr>
              <w:t>arih ve 20</w:t>
            </w:r>
            <w:r w:rsidR="000E00DC" w:rsidRPr="0069476E">
              <w:rPr>
                <w:sz w:val="22"/>
                <w:szCs w:val="22"/>
              </w:rPr>
              <w:t>13/0</w:t>
            </w:r>
            <w:r w:rsidRPr="0069476E">
              <w:rPr>
                <w:sz w:val="22"/>
                <w:szCs w:val="22"/>
              </w:rPr>
              <w:t>6</w:t>
            </w:r>
            <w:r w:rsidR="000B2654" w:rsidRPr="0069476E">
              <w:rPr>
                <w:sz w:val="22"/>
                <w:szCs w:val="22"/>
              </w:rPr>
              <w:t xml:space="preserve"> sayılı Bologna Eşgüdüm Komisyonu Toplantı tutanağı onaylandı.</w:t>
            </w:r>
            <w:r w:rsidR="005C69D6" w:rsidRPr="0069476E">
              <w:rPr>
                <w:sz w:val="22"/>
                <w:szCs w:val="22"/>
              </w:rPr>
              <w:t xml:space="preserve"> </w:t>
            </w:r>
            <w:r w:rsidR="001B647C" w:rsidRPr="0069476E">
              <w:rPr>
                <w:sz w:val="22"/>
                <w:szCs w:val="22"/>
              </w:rPr>
              <w:t>(Ek-1)</w:t>
            </w:r>
          </w:p>
          <w:p w:rsidR="00B90F19" w:rsidRPr="00B90F19" w:rsidRDefault="00F071A0" w:rsidP="00B90F19">
            <w:pPr>
              <w:numPr>
                <w:ilvl w:val="0"/>
                <w:numId w:val="3"/>
              </w:numPr>
              <w:spacing w:after="80"/>
              <w:jc w:val="both"/>
            </w:pPr>
            <w:r w:rsidRPr="0069476E">
              <w:rPr>
                <w:sz w:val="22"/>
                <w:szCs w:val="22"/>
              </w:rPr>
              <w:t xml:space="preserve">Son </w:t>
            </w:r>
            <w:r w:rsidR="00D002DC" w:rsidRPr="0069476E">
              <w:rPr>
                <w:sz w:val="22"/>
                <w:szCs w:val="22"/>
              </w:rPr>
              <w:t>kuruldan sonraki gelişmeler ile ilgili olarak</w:t>
            </w:r>
            <w:r w:rsidR="00B90F19">
              <w:rPr>
                <w:sz w:val="22"/>
                <w:szCs w:val="22"/>
              </w:rPr>
              <w:t xml:space="preserve"> </w:t>
            </w:r>
            <w:r w:rsidR="00D833B1" w:rsidRPr="00B90F19">
              <w:rPr>
                <w:sz w:val="22"/>
                <w:szCs w:val="22"/>
              </w:rPr>
              <w:t xml:space="preserve">Prof. Dr. Diler ASLAN; </w:t>
            </w:r>
          </w:p>
          <w:p w:rsidR="00C02A7F" w:rsidRPr="0069476E" w:rsidRDefault="00C02A7F" w:rsidP="00B90F19">
            <w:pPr>
              <w:spacing w:after="80"/>
              <w:ind w:left="677"/>
              <w:jc w:val="both"/>
            </w:pPr>
            <w:r w:rsidRPr="00B90F19">
              <w:rPr>
                <w:sz w:val="22"/>
                <w:szCs w:val="22"/>
              </w:rPr>
              <w:t>Yükseköğretim Kurulu Başkanı Sayın Prof.Dr. Gökhan ÇETİNSAYA’nın başkanlığında 25 Kasım 2013 tarihinde Eskişehir Osmangazi Üniversitesi’nde düzenlenen Bologna Eşgüdüm Komisyonları Koordinasyon Toplantısı’na</w:t>
            </w:r>
            <w:r w:rsidR="008843DA" w:rsidRPr="00B90F19">
              <w:rPr>
                <w:sz w:val="22"/>
                <w:szCs w:val="22"/>
              </w:rPr>
              <w:t>,</w:t>
            </w:r>
            <w:r w:rsidRPr="00B90F19">
              <w:rPr>
                <w:sz w:val="22"/>
                <w:szCs w:val="22"/>
              </w:rPr>
              <w:t xml:space="preserve"> </w:t>
            </w:r>
            <w:r w:rsidR="008843DA" w:rsidRPr="00B90F19">
              <w:rPr>
                <w:sz w:val="22"/>
                <w:szCs w:val="22"/>
              </w:rPr>
              <w:t xml:space="preserve">kendisinin ve </w:t>
            </w:r>
            <w:r w:rsidRPr="00B90F19">
              <w:rPr>
                <w:sz w:val="22"/>
                <w:szCs w:val="22"/>
              </w:rPr>
              <w:t>Öğrenci İşleri Daire Başkanı Zekeriya GÜMÜŞ</w:t>
            </w:r>
            <w:r w:rsidR="00D833B1" w:rsidRPr="00B90F19">
              <w:rPr>
                <w:sz w:val="22"/>
                <w:szCs w:val="22"/>
              </w:rPr>
              <w:t>’ün katıldığı</w:t>
            </w:r>
            <w:r w:rsidR="008843DA" w:rsidRPr="00B90F19">
              <w:rPr>
                <w:sz w:val="22"/>
                <w:szCs w:val="22"/>
              </w:rPr>
              <w:t>nı</w:t>
            </w:r>
            <w:r w:rsidR="00B90F19" w:rsidRPr="00B90F19">
              <w:rPr>
                <w:sz w:val="22"/>
                <w:szCs w:val="22"/>
              </w:rPr>
              <w:t xml:space="preserve"> belirterek, </w:t>
            </w:r>
            <w:r w:rsidR="00D53884" w:rsidRPr="00B90F19">
              <w:rPr>
                <w:sz w:val="22"/>
                <w:szCs w:val="22"/>
              </w:rPr>
              <w:t xml:space="preserve">özellikle üzerinde durulan </w:t>
            </w:r>
            <w:r w:rsidR="00B90F19">
              <w:rPr>
                <w:sz w:val="22"/>
                <w:szCs w:val="22"/>
              </w:rPr>
              <w:t xml:space="preserve">aşağıdaki </w:t>
            </w:r>
            <w:r w:rsidRPr="00B90F19">
              <w:rPr>
                <w:sz w:val="22"/>
                <w:szCs w:val="22"/>
              </w:rPr>
              <w:t xml:space="preserve">konular hakkında bilgi verdi. </w:t>
            </w:r>
            <w:r w:rsidR="00C60265" w:rsidRPr="00B90F19">
              <w:rPr>
                <w:sz w:val="22"/>
                <w:szCs w:val="22"/>
              </w:rPr>
              <w:t>(Ek-2)</w:t>
            </w:r>
          </w:p>
          <w:p w:rsidR="00C02A7F" w:rsidRPr="0069476E" w:rsidRDefault="00C02A7F" w:rsidP="00EC656A">
            <w:pPr>
              <w:spacing w:after="80"/>
              <w:ind w:left="720"/>
              <w:jc w:val="both"/>
            </w:pPr>
            <w:r w:rsidRPr="0069476E">
              <w:rPr>
                <w:sz w:val="22"/>
                <w:szCs w:val="22"/>
              </w:rPr>
              <w:t>Toplantıya</w:t>
            </w:r>
            <w:r w:rsidR="00B90F19">
              <w:rPr>
                <w:sz w:val="22"/>
                <w:szCs w:val="22"/>
              </w:rPr>
              <w:t xml:space="preserve">,  </w:t>
            </w:r>
            <w:r w:rsidRPr="0069476E">
              <w:rPr>
                <w:sz w:val="22"/>
                <w:szCs w:val="22"/>
              </w:rPr>
              <w:t>Rektörlerin ve BEK Başkanlarının katıldığı</w:t>
            </w:r>
            <w:r w:rsidR="00B90F19">
              <w:rPr>
                <w:sz w:val="22"/>
                <w:szCs w:val="22"/>
              </w:rPr>
              <w:t>nı</w:t>
            </w:r>
            <w:r w:rsidRPr="0069476E">
              <w:rPr>
                <w:sz w:val="22"/>
                <w:szCs w:val="22"/>
              </w:rPr>
              <w:t xml:space="preserve"> ve </w:t>
            </w:r>
            <w:r w:rsidR="008B2BF9" w:rsidRPr="0069476E">
              <w:t>Yükseköğretim Kurulu (YÖK) Başkanı Prof. Dr. Gökhan Çetinsaya</w:t>
            </w:r>
            <w:r w:rsidR="008B2BF9">
              <w:t xml:space="preserve">’nın </w:t>
            </w:r>
            <w:r w:rsidR="00B90F19">
              <w:rPr>
                <w:sz w:val="22"/>
                <w:szCs w:val="22"/>
              </w:rPr>
              <w:t xml:space="preserve">şu </w:t>
            </w:r>
            <w:r w:rsidRPr="0069476E">
              <w:rPr>
                <w:sz w:val="22"/>
                <w:szCs w:val="22"/>
              </w:rPr>
              <w:t>3 ana başlık</w:t>
            </w:r>
            <w:r w:rsidR="008B2BF9">
              <w:rPr>
                <w:sz w:val="22"/>
                <w:szCs w:val="22"/>
              </w:rPr>
              <w:t>taki konulara</w:t>
            </w:r>
            <w:r w:rsidRPr="0069476E">
              <w:rPr>
                <w:sz w:val="22"/>
                <w:szCs w:val="22"/>
              </w:rPr>
              <w:t xml:space="preserve"> </w:t>
            </w:r>
            <w:r w:rsidR="008B2BF9">
              <w:rPr>
                <w:sz w:val="22"/>
                <w:szCs w:val="22"/>
              </w:rPr>
              <w:t>özellikle vurgu yaptığın</w:t>
            </w:r>
            <w:r w:rsidR="00B90F19">
              <w:rPr>
                <w:sz w:val="22"/>
                <w:szCs w:val="22"/>
              </w:rPr>
              <w:t xml:space="preserve"> belirtti:</w:t>
            </w:r>
          </w:p>
          <w:p w:rsidR="00D833B1" w:rsidRPr="0069476E" w:rsidRDefault="00055CEC" w:rsidP="00D833B1">
            <w:pPr>
              <w:pStyle w:val="ListeParagraf"/>
              <w:numPr>
                <w:ilvl w:val="0"/>
                <w:numId w:val="21"/>
              </w:numPr>
              <w:spacing w:after="80"/>
              <w:ind w:left="1280" w:hanging="270"/>
              <w:jc w:val="both"/>
              <w:rPr>
                <w:rFonts w:ascii="Times New Roman" w:hAnsi="Times New Roman"/>
              </w:rPr>
            </w:pPr>
            <w:r w:rsidRPr="00C8006C">
              <w:rPr>
                <w:rFonts w:ascii="Times New Roman" w:eastAsia="Times New Roman" w:hAnsi="Times New Roman"/>
              </w:rPr>
              <w:t xml:space="preserve">Uluslararası öğrencilerin Türkiye'deki üniversitelere ulaşabileceği bir platform olan `Study in Turkey' </w:t>
            </w:r>
            <w:r w:rsidR="00D833B1" w:rsidRPr="0069476E">
              <w:rPr>
                <w:rFonts w:ascii="Times New Roman" w:eastAsia="Times New Roman" w:hAnsi="Times New Roman"/>
              </w:rPr>
              <w:t>(</w:t>
            </w:r>
            <w:hyperlink r:id="rId7" w:history="1">
              <w:r w:rsidRPr="0069476E">
                <w:rPr>
                  <w:rFonts w:ascii="Times New Roman" w:eastAsia="Times New Roman" w:hAnsi="Times New Roman"/>
                  <w:color w:val="5B677D"/>
                </w:rPr>
                <w:t>www.studyinturkey.gov.tr</w:t>
              </w:r>
            </w:hyperlink>
            <w:r w:rsidRPr="00C8006C">
              <w:rPr>
                <w:rFonts w:ascii="Times New Roman" w:eastAsia="Times New Roman" w:hAnsi="Times New Roman"/>
              </w:rPr>
              <w:t>)</w:t>
            </w:r>
            <w:r w:rsidR="00533595" w:rsidRPr="0069476E">
              <w:rPr>
                <w:rFonts w:ascii="Times New Roman" w:eastAsia="Times New Roman" w:hAnsi="Times New Roman"/>
              </w:rPr>
              <w:t xml:space="preserve"> </w:t>
            </w:r>
            <w:r w:rsidR="00C60265">
              <w:rPr>
                <w:rFonts w:ascii="Times New Roman" w:hAnsi="Times New Roman"/>
              </w:rPr>
              <w:t>web sayfasını</w:t>
            </w:r>
            <w:r w:rsidR="008B2BF9">
              <w:rPr>
                <w:rFonts w:ascii="Times New Roman" w:hAnsi="Times New Roman"/>
              </w:rPr>
              <w:t>n açıldığı.</w:t>
            </w:r>
          </w:p>
          <w:p w:rsidR="00D833B1" w:rsidRPr="0069476E" w:rsidRDefault="00055CEC" w:rsidP="00D833B1">
            <w:pPr>
              <w:pStyle w:val="ListeParagraf"/>
              <w:numPr>
                <w:ilvl w:val="0"/>
                <w:numId w:val="21"/>
              </w:numPr>
              <w:spacing w:after="80"/>
              <w:ind w:left="1280" w:hanging="270"/>
              <w:jc w:val="both"/>
              <w:rPr>
                <w:rFonts w:ascii="Times New Roman" w:hAnsi="Times New Roman"/>
              </w:rPr>
            </w:pPr>
            <w:r w:rsidRPr="0069476E">
              <w:rPr>
                <w:rFonts w:ascii="Times New Roman" w:hAnsi="Times New Roman"/>
              </w:rPr>
              <w:t xml:space="preserve">Yükseköğretim alanının uluslararasılaşmasına katkı sağlayan YÖKDİL (Yükseköğretim Kurumları İnternet Destekli Dil Eğitim Portalı) ve Kalite ile ilgili (YÖDEK’in tekrar canlandırılması) çalışmaların güçlendirilmesinin önemli olduğunu, </w:t>
            </w:r>
            <w:r w:rsidR="000421F9" w:rsidRPr="0069476E">
              <w:rPr>
                <w:rFonts w:ascii="Times New Roman" w:hAnsi="Times New Roman"/>
              </w:rPr>
              <w:t>Anadolu Üniversitesi iş birliği ile çok yakında öğrencilerin, üniversite idari personelinin ve öğretim elemanlarının İngilizce, Almanca, İspanyolca, İtalyanca, Fransızca, Rusça ve Çi</w:t>
            </w:r>
            <w:r w:rsidR="000B0A8E">
              <w:rPr>
                <w:rFonts w:ascii="Times New Roman" w:hAnsi="Times New Roman"/>
              </w:rPr>
              <w:t xml:space="preserve">nce olmak üzere 7 farklı dilde </w:t>
            </w:r>
            <w:r w:rsidR="000421F9" w:rsidRPr="0069476E">
              <w:rPr>
                <w:rFonts w:ascii="Times New Roman" w:hAnsi="Times New Roman"/>
              </w:rPr>
              <w:t xml:space="preserve">dersler alabileceklerini, </w:t>
            </w:r>
            <w:r w:rsidRPr="0069476E">
              <w:rPr>
                <w:rFonts w:ascii="Times New Roman" w:hAnsi="Times New Roman"/>
              </w:rPr>
              <w:t>Zonguldak Bülent Ecevit Üniversitesi ve Sakarya Üniversitesi’nde yapılan çalışma</w:t>
            </w:r>
            <w:r w:rsidR="008B2BF9">
              <w:rPr>
                <w:rFonts w:ascii="Times New Roman" w:hAnsi="Times New Roman"/>
              </w:rPr>
              <w:t>ların örnek alınması gerektiği</w:t>
            </w:r>
            <w:r w:rsidRPr="0069476E">
              <w:rPr>
                <w:rFonts w:ascii="Times New Roman" w:hAnsi="Times New Roman"/>
              </w:rPr>
              <w:t xml:space="preserve"> ve YÖKSİS’</w:t>
            </w:r>
            <w:r w:rsidR="00D833B1" w:rsidRPr="0069476E">
              <w:rPr>
                <w:rFonts w:ascii="Times New Roman" w:hAnsi="Times New Roman"/>
              </w:rPr>
              <w:t>i</w:t>
            </w:r>
            <w:r w:rsidR="008B2BF9">
              <w:rPr>
                <w:rFonts w:ascii="Times New Roman" w:hAnsi="Times New Roman"/>
              </w:rPr>
              <w:t xml:space="preserve">n </w:t>
            </w:r>
            <w:bookmarkStart w:id="0" w:name="_GoBack"/>
            <w:bookmarkEnd w:id="0"/>
            <w:r w:rsidR="008B2BF9">
              <w:rPr>
                <w:rFonts w:ascii="Times New Roman" w:hAnsi="Times New Roman"/>
              </w:rPr>
              <w:t>geliştirmesi çalışmalarının devam ettiği</w:t>
            </w:r>
            <w:r w:rsidR="00C106F1">
              <w:rPr>
                <w:rFonts w:ascii="Times New Roman" w:hAnsi="Times New Roman"/>
              </w:rPr>
              <w:t>.</w:t>
            </w:r>
          </w:p>
          <w:p w:rsidR="00055CEC" w:rsidRDefault="008B2BF9" w:rsidP="00D833B1">
            <w:pPr>
              <w:pStyle w:val="ListeParagraf"/>
              <w:numPr>
                <w:ilvl w:val="0"/>
                <w:numId w:val="21"/>
              </w:numPr>
              <w:spacing w:after="80"/>
              <w:ind w:left="1280" w:hanging="2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Üniversite w</w:t>
            </w:r>
            <w:r w:rsidR="000421F9" w:rsidRPr="0069476E">
              <w:rPr>
                <w:rFonts w:ascii="Times New Roman" w:hAnsi="Times New Roman"/>
              </w:rPr>
              <w:t xml:space="preserve">eb sayfalarının </w:t>
            </w:r>
            <w:r>
              <w:rPr>
                <w:rFonts w:ascii="Times New Roman" w:hAnsi="Times New Roman"/>
              </w:rPr>
              <w:t xml:space="preserve">çok </w:t>
            </w:r>
            <w:r w:rsidR="00C106F1">
              <w:rPr>
                <w:rFonts w:ascii="Times New Roman" w:hAnsi="Times New Roman"/>
              </w:rPr>
              <w:t>önemli olduğu</w:t>
            </w:r>
            <w:r w:rsidR="000421F9" w:rsidRPr="0069476E">
              <w:rPr>
                <w:rFonts w:ascii="Times New Roman" w:hAnsi="Times New Roman"/>
              </w:rPr>
              <w:t>, bazı üniversitelerin web sayfalarının hiç güncellenmediğini</w:t>
            </w:r>
            <w:r w:rsidR="00C106F1">
              <w:rPr>
                <w:rFonts w:ascii="Times New Roman" w:hAnsi="Times New Roman"/>
              </w:rPr>
              <w:t>n görüldüğü.</w:t>
            </w:r>
            <w:r w:rsidR="000421F9" w:rsidRPr="0069476E">
              <w:rPr>
                <w:rFonts w:ascii="Times New Roman" w:hAnsi="Times New Roman"/>
              </w:rPr>
              <w:t xml:space="preserve"> </w:t>
            </w:r>
          </w:p>
          <w:p w:rsidR="00377233" w:rsidRPr="0069476E" w:rsidRDefault="00377233" w:rsidP="00377233">
            <w:pPr>
              <w:pStyle w:val="ListeParagraf"/>
              <w:spacing w:after="80"/>
              <w:ind w:left="1280"/>
              <w:jc w:val="both"/>
              <w:rPr>
                <w:rFonts w:ascii="Times New Roman" w:hAnsi="Times New Roman"/>
              </w:rPr>
            </w:pPr>
          </w:p>
          <w:p w:rsidR="00D833B1" w:rsidRPr="0069476E" w:rsidRDefault="00C106F1" w:rsidP="00377233">
            <w:pPr>
              <w:spacing w:after="80"/>
              <w:ind w:left="920"/>
              <w:jc w:val="both"/>
            </w:pPr>
            <w:r>
              <w:rPr>
                <w:sz w:val="22"/>
                <w:szCs w:val="22"/>
              </w:rPr>
              <w:lastRenderedPageBreak/>
              <w:t xml:space="preserve">      </w:t>
            </w:r>
            <w:r w:rsidR="00D833B1" w:rsidRPr="0069476E">
              <w:rPr>
                <w:sz w:val="22"/>
                <w:szCs w:val="22"/>
              </w:rPr>
              <w:t xml:space="preserve">Ayrıca, yükseköğretim kurumlarındaki öğrenci verilerinin 31 Ocak 2014 tarihine kadar YÖKSİS veri tabanına aktarılması gerektiği hakkında </w:t>
            </w:r>
            <w:r>
              <w:rPr>
                <w:sz w:val="22"/>
                <w:szCs w:val="22"/>
              </w:rPr>
              <w:t>Üniversitelere bilgi verildiği, tüm üniversitelerde yapılan</w:t>
            </w:r>
            <w:r w:rsidR="00D833B1" w:rsidRPr="0069476E">
              <w:rPr>
                <w:sz w:val="22"/>
                <w:szCs w:val="22"/>
              </w:rPr>
              <w:t xml:space="preserve"> çalışmalar sonucunda lisansüstü programların</w:t>
            </w:r>
            <w:r>
              <w:rPr>
                <w:sz w:val="22"/>
                <w:szCs w:val="22"/>
              </w:rPr>
              <w:t xml:space="preserve"> güçlendirilmesinin istendiği.</w:t>
            </w:r>
            <w:r w:rsidR="00C60265">
              <w:rPr>
                <w:sz w:val="22"/>
                <w:szCs w:val="22"/>
              </w:rPr>
              <w:t xml:space="preserve"> (Ek-3)</w:t>
            </w:r>
          </w:p>
          <w:p w:rsidR="006106E9" w:rsidRDefault="0069476E" w:rsidP="00D833B1">
            <w:pPr>
              <w:spacing w:after="80"/>
              <w:ind w:left="920"/>
              <w:jc w:val="both"/>
              <w:rPr>
                <w:bCs/>
              </w:rPr>
            </w:pPr>
            <w:r w:rsidRPr="0069476E">
              <w:rPr>
                <w:bCs/>
                <w:sz w:val="22"/>
                <w:szCs w:val="22"/>
              </w:rPr>
              <w:t>PAÜ Uluslararası İlişkiler ve Erasmus Kurum Koordinatörü Prof. Dr. Selçuk TOPRAK’ın, Avrupa Erasmus Koordinatörlüğü Birliği taraf</w:t>
            </w:r>
            <w:r w:rsidR="00C106F1">
              <w:rPr>
                <w:bCs/>
                <w:sz w:val="22"/>
                <w:szCs w:val="22"/>
              </w:rPr>
              <w:t xml:space="preserve">ından verilen Erasmus Ministers </w:t>
            </w:r>
            <w:r w:rsidRPr="0069476E">
              <w:rPr>
                <w:bCs/>
                <w:sz w:val="22"/>
                <w:szCs w:val="22"/>
              </w:rPr>
              <w:t xml:space="preserve">2013 (2013 yılı </w:t>
            </w:r>
            <w:r w:rsidR="00C106F1">
              <w:rPr>
                <w:bCs/>
                <w:sz w:val="22"/>
                <w:szCs w:val="22"/>
              </w:rPr>
              <w:t>Erasmus Bakanı) ödülünü alması, Komisyon üyeleri tarafından tebrik edildi, Üniversitemiz ve Ülkemiz açısından bu sonu</w:t>
            </w:r>
            <w:r w:rsidR="006106E9">
              <w:rPr>
                <w:bCs/>
                <w:sz w:val="22"/>
                <w:szCs w:val="22"/>
              </w:rPr>
              <w:t xml:space="preserve">cun sevindirici olduğu BEK Başkanı </w:t>
            </w:r>
            <w:r w:rsidR="006106E9" w:rsidRPr="00B90F19">
              <w:rPr>
                <w:sz w:val="22"/>
                <w:szCs w:val="22"/>
              </w:rPr>
              <w:t>Prof. Dr. Diler ASLAN</w:t>
            </w:r>
            <w:r w:rsidR="006106E9">
              <w:rPr>
                <w:sz w:val="22"/>
                <w:szCs w:val="22"/>
              </w:rPr>
              <w:t xml:space="preserve"> tarafından belirtildi.</w:t>
            </w:r>
            <w:r w:rsidR="00C106F1">
              <w:rPr>
                <w:bCs/>
                <w:sz w:val="22"/>
                <w:szCs w:val="22"/>
              </w:rPr>
              <w:t xml:space="preserve"> </w:t>
            </w:r>
          </w:p>
          <w:p w:rsidR="006106E9" w:rsidRDefault="0069476E" w:rsidP="006106E9">
            <w:pPr>
              <w:spacing w:after="80"/>
              <w:ind w:left="920"/>
              <w:jc w:val="both"/>
              <w:rPr>
                <w:color w:val="303837"/>
              </w:rPr>
            </w:pPr>
            <w:r w:rsidRPr="0069476E">
              <w:rPr>
                <w:bCs/>
                <w:sz w:val="22"/>
                <w:szCs w:val="22"/>
              </w:rPr>
              <w:t>Bunun üzerine Prof. Dr. Selçuk TOPRAK</w:t>
            </w:r>
            <w:r w:rsidR="006106E9">
              <w:rPr>
                <w:bCs/>
                <w:sz w:val="22"/>
                <w:szCs w:val="22"/>
              </w:rPr>
              <w:t xml:space="preserve"> söz alarak, ödül hakkında ve </w:t>
            </w:r>
            <w:r w:rsidRPr="0069476E">
              <w:rPr>
                <w:bCs/>
                <w:sz w:val="22"/>
                <w:szCs w:val="22"/>
              </w:rPr>
              <w:t xml:space="preserve"> “Erasmus Plus” hakkında bilgi verdi. </w:t>
            </w:r>
            <w:r w:rsidR="006106E9" w:rsidRPr="006106E9">
              <w:rPr>
                <w:b/>
                <w:bCs/>
                <w:sz w:val="22"/>
                <w:szCs w:val="22"/>
              </w:rPr>
              <w:t>“</w:t>
            </w:r>
            <w:r w:rsidRPr="006106E9">
              <w:rPr>
                <w:b/>
                <w:color w:val="303837"/>
                <w:sz w:val="22"/>
                <w:szCs w:val="22"/>
              </w:rPr>
              <w:t>Erasmus Plus ile Hayatboyu Öğrenme Programları bünyesinde yürütülmüş olan Erasmus, Leonardo da Vinci, Comenius ve Grundtvig programları ile Gençlik Programı’nı ve 5 uluslararası işbirliği programı da dahil edilerek</w:t>
            </w:r>
            <w:r w:rsidRPr="006106E9">
              <w:rPr>
                <w:rStyle w:val="apple-converted-space"/>
                <w:b/>
                <w:color w:val="303837"/>
                <w:sz w:val="22"/>
                <w:szCs w:val="22"/>
              </w:rPr>
              <w:t xml:space="preserve"> Erasmus Plus (Erasmus+) </w:t>
            </w:r>
            <w:r w:rsidR="006106E9" w:rsidRPr="006106E9">
              <w:rPr>
                <w:b/>
                <w:color w:val="303837"/>
                <w:sz w:val="22"/>
                <w:szCs w:val="22"/>
              </w:rPr>
              <w:t>başlığı altında toplandığ</w:t>
            </w:r>
            <w:r w:rsidRPr="006106E9">
              <w:rPr>
                <w:b/>
                <w:color w:val="303837"/>
                <w:sz w:val="22"/>
                <w:szCs w:val="22"/>
              </w:rPr>
              <w:t>ı, Erasmus öğrencilerinin her kademeden 12 aya kadar istedikleri yere gidebilecekleri</w:t>
            </w:r>
            <w:r w:rsidR="006106E9" w:rsidRPr="006106E9">
              <w:rPr>
                <w:b/>
                <w:color w:val="303837"/>
                <w:sz w:val="22"/>
                <w:szCs w:val="22"/>
              </w:rPr>
              <w:t>ni”</w:t>
            </w:r>
            <w:r w:rsidR="006106E9">
              <w:rPr>
                <w:color w:val="303837"/>
                <w:sz w:val="22"/>
                <w:szCs w:val="22"/>
              </w:rPr>
              <w:t xml:space="preserve"> belirtti.</w:t>
            </w:r>
            <w:r w:rsidRPr="0069476E">
              <w:rPr>
                <w:color w:val="303837"/>
                <w:sz w:val="22"/>
                <w:szCs w:val="22"/>
              </w:rPr>
              <w:t xml:space="preserve"> </w:t>
            </w:r>
          </w:p>
          <w:p w:rsidR="0069476E" w:rsidRPr="006106E9" w:rsidRDefault="0069476E" w:rsidP="006106E9">
            <w:pPr>
              <w:spacing w:after="80"/>
              <w:ind w:left="920"/>
              <w:jc w:val="both"/>
              <w:rPr>
                <w:bCs/>
              </w:rPr>
            </w:pPr>
            <w:r>
              <w:rPr>
                <w:color w:val="303837"/>
                <w:sz w:val="22"/>
                <w:szCs w:val="22"/>
              </w:rPr>
              <w:t xml:space="preserve">Bir sonraki toplantıda Erasmus+’ın gündeme alınmasına ve daha geniş anlatılmasına karar verildi. </w:t>
            </w:r>
          </w:p>
          <w:p w:rsidR="008D4353" w:rsidRPr="00533595" w:rsidRDefault="008D4353" w:rsidP="008D4353">
            <w:pPr>
              <w:jc w:val="both"/>
              <w:rPr>
                <w:bCs/>
              </w:rPr>
            </w:pPr>
          </w:p>
          <w:p w:rsidR="008D4353" w:rsidRPr="008D4353" w:rsidRDefault="008D4353" w:rsidP="007A484C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80"/>
              <w:ind w:left="740"/>
              <w:jc w:val="both"/>
              <w:rPr>
                <w:rFonts w:ascii="Times New Roman" w:hAnsi="Times New Roman"/>
              </w:rPr>
            </w:pPr>
            <w:r w:rsidRPr="008D4353">
              <w:rPr>
                <w:rFonts w:ascii="Times New Roman" w:hAnsi="Times New Roman"/>
                <w:bCs/>
              </w:rPr>
              <w:t xml:space="preserve">Son toplantı kararlarının gerçekleşme durumu ile ilgili olarak; </w:t>
            </w:r>
          </w:p>
          <w:p w:rsidR="008D4353" w:rsidRPr="008D4353" w:rsidRDefault="008D4353" w:rsidP="008D4353">
            <w:pPr>
              <w:autoSpaceDE w:val="0"/>
              <w:autoSpaceDN w:val="0"/>
              <w:adjustRightInd w:val="0"/>
              <w:ind w:left="740"/>
              <w:jc w:val="both"/>
            </w:pPr>
            <w:r>
              <w:rPr>
                <w:rFonts w:eastAsia="Calibri"/>
                <w:sz w:val="22"/>
                <w:szCs w:val="22"/>
              </w:rPr>
              <w:t>Enstitü/ Fakülte</w:t>
            </w:r>
            <w:r w:rsidRPr="008D4353">
              <w:rPr>
                <w:rFonts w:eastAsia="Calibri"/>
                <w:sz w:val="22"/>
                <w:szCs w:val="22"/>
              </w:rPr>
              <w:t>/ Yü</w:t>
            </w:r>
            <w:r>
              <w:rPr>
                <w:rFonts w:eastAsia="Calibri"/>
                <w:sz w:val="22"/>
                <w:szCs w:val="22"/>
              </w:rPr>
              <w:t>ksekokul</w:t>
            </w:r>
            <w:r w:rsidR="001927B6">
              <w:rPr>
                <w:rFonts w:eastAsia="Calibri"/>
                <w:sz w:val="22"/>
                <w:szCs w:val="22"/>
              </w:rPr>
              <w:t>/ Meslek Yüksekokullarımızın bazı bölüm/</w:t>
            </w:r>
            <w:r w:rsidRPr="008D4353">
              <w:rPr>
                <w:rFonts w:eastAsia="Calibri"/>
                <w:sz w:val="22"/>
                <w:szCs w:val="22"/>
              </w:rPr>
              <w:t xml:space="preserve">programlarında </w:t>
            </w:r>
            <w:r w:rsidRPr="008D4353">
              <w:rPr>
                <w:sz w:val="22"/>
                <w:szCs w:val="22"/>
              </w:rPr>
              <w:t>TYYÇ- Program Yeterlilikleri ile Temel Alan Y</w:t>
            </w:r>
            <w:r>
              <w:rPr>
                <w:sz w:val="22"/>
                <w:szCs w:val="22"/>
              </w:rPr>
              <w:t>eterliliklerinin eşleştiril</w:t>
            </w:r>
            <w:r w:rsidR="006106E9">
              <w:rPr>
                <w:rFonts w:eastAsia="Calibri"/>
                <w:sz w:val="22"/>
                <w:szCs w:val="22"/>
              </w:rPr>
              <w:t xml:space="preserve">meleri </w:t>
            </w:r>
            <w:r>
              <w:rPr>
                <w:rFonts w:eastAsia="Calibri"/>
                <w:sz w:val="22"/>
                <w:szCs w:val="22"/>
              </w:rPr>
              <w:t>e</w:t>
            </w:r>
            <w:r w:rsidRPr="008D4353">
              <w:rPr>
                <w:rFonts w:eastAsia="Calibri"/>
                <w:sz w:val="22"/>
                <w:szCs w:val="22"/>
              </w:rPr>
              <w:t>ksik olan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8D4353">
              <w:rPr>
                <w:rFonts w:eastAsia="Calibri"/>
                <w:sz w:val="22"/>
                <w:szCs w:val="22"/>
              </w:rPr>
              <w:t xml:space="preserve">bölüm ve programlardaki eşleştirmelerin yapılarak, raporların </w:t>
            </w:r>
            <w:r w:rsidRPr="008D4353">
              <w:rPr>
                <w:rFonts w:eastAsia="Calibri"/>
                <w:b/>
                <w:bCs/>
                <w:sz w:val="22"/>
                <w:szCs w:val="22"/>
              </w:rPr>
              <w:t xml:space="preserve">ivedilikle </w:t>
            </w:r>
            <w:r w:rsidRPr="008D4353">
              <w:rPr>
                <w:rFonts w:eastAsia="Calibri"/>
                <w:sz w:val="22"/>
                <w:szCs w:val="22"/>
              </w:rPr>
              <w:t>gönderilmesinin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8D4353">
              <w:rPr>
                <w:rFonts w:eastAsia="Calibri"/>
                <w:sz w:val="22"/>
                <w:szCs w:val="22"/>
              </w:rPr>
              <w:t>sağlanması hususunda</w:t>
            </w:r>
            <w:r w:rsidR="0023206E" w:rsidRPr="001927B6">
              <w:t xml:space="preserve"> Öğrenci İşleri Daire Başkanı Zekeriya GÜMÜŞ</w:t>
            </w:r>
            <w:r w:rsidR="0023206E">
              <w:t xml:space="preserve"> tarafından</w:t>
            </w:r>
            <w:r w:rsidRPr="008D4353">
              <w:rPr>
                <w:rFonts w:eastAsia="Calibri"/>
                <w:sz w:val="22"/>
                <w:szCs w:val="22"/>
              </w:rPr>
              <w:t>;</w:t>
            </w:r>
          </w:p>
          <w:p w:rsidR="006C73D3" w:rsidRDefault="0023206E" w:rsidP="008D4353">
            <w:pPr>
              <w:pStyle w:val="ListeParagraf"/>
              <w:autoSpaceDE w:val="0"/>
              <w:autoSpaceDN w:val="0"/>
              <w:adjustRightInd w:val="0"/>
              <w:spacing w:after="80"/>
              <w:ind w:left="7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‘Akademik birimlere </w:t>
            </w:r>
            <w:r w:rsidR="008D4353">
              <w:rPr>
                <w:rFonts w:ascii="Times New Roman" w:hAnsi="Times New Roman"/>
              </w:rPr>
              <w:t>02/12/2013 tarihinde 48958 sayılı resmi yazı</w:t>
            </w:r>
            <w:r w:rsidR="001927B6">
              <w:rPr>
                <w:rFonts w:ascii="Times New Roman" w:hAnsi="Times New Roman"/>
              </w:rPr>
              <w:t xml:space="preserve"> yazıldığı</w:t>
            </w:r>
            <w:r w:rsidR="008D4353" w:rsidRPr="00C60265">
              <w:rPr>
                <w:rFonts w:ascii="Times New Roman" w:hAnsi="Times New Roman"/>
              </w:rPr>
              <w:t xml:space="preserve"> </w:t>
            </w:r>
            <w:r w:rsidR="00C60265">
              <w:rPr>
                <w:rFonts w:ascii="Times New Roman" w:hAnsi="Times New Roman"/>
              </w:rPr>
              <w:t>(Ek-4</w:t>
            </w:r>
            <w:r w:rsidR="00C60265" w:rsidRPr="00C60265">
              <w:rPr>
                <w:rFonts w:ascii="Times New Roman" w:hAnsi="Times New Roman"/>
              </w:rPr>
              <w:t>)</w:t>
            </w:r>
            <w:r w:rsidR="001927B6">
              <w:rPr>
                <w:rFonts w:ascii="Times New Roman" w:hAnsi="Times New Roman"/>
              </w:rPr>
              <w:t>,</w:t>
            </w:r>
            <w:r w:rsidR="001927B6">
              <w:t xml:space="preserve"> </w:t>
            </w:r>
            <w:r w:rsidR="001927B6" w:rsidRPr="001927B6">
              <w:rPr>
                <w:rFonts w:ascii="Times New Roman" w:hAnsi="Times New Roman"/>
              </w:rPr>
              <w:t>TYYÇ- Program Yeterlilikleri ve Temel Alan Yeterliliklerinin Program Yeterlilikleriyle eşleştirilmesi son durumu ile ilgili ola</w:t>
            </w:r>
            <w:r w:rsidR="001927B6">
              <w:rPr>
                <w:rFonts w:ascii="Times New Roman" w:hAnsi="Times New Roman"/>
              </w:rPr>
              <w:t>rak, az sayıda da olsa bazı akademik birimlerin bölüm/programlar</w:t>
            </w:r>
            <w:r w:rsidR="001927B6" w:rsidRPr="001927B6">
              <w:rPr>
                <w:rFonts w:ascii="Times New Roman" w:hAnsi="Times New Roman"/>
              </w:rPr>
              <w:t xml:space="preserve"> eşleştirilmelerin eksik olduğu, son durum olarak sadece enstitülerde bazı eksikliklerin kaldığı, hemen hemen tüm eşleştirilmeleri</w:t>
            </w:r>
            <w:r>
              <w:rPr>
                <w:rFonts w:ascii="Times New Roman" w:hAnsi="Times New Roman"/>
              </w:rPr>
              <w:t>n yapıl</w:t>
            </w:r>
            <w:r w:rsidR="001927B6" w:rsidRPr="001927B6">
              <w:rPr>
                <w:rFonts w:ascii="Times New Roman" w:hAnsi="Times New Roman"/>
              </w:rPr>
              <w:t>dığı</w:t>
            </w:r>
            <w:r>
              <w:rPr>
                <w:rFonts w:ascii="Times New Roman" w:hAnsi="Times New Roman"/>
              </w:rPr>
              <w:t xml:space="preserve">’ </w:t>
            </w:r>
            <w:r w:rsidR="001927B6" w:rsidRPr="001927B6">
              <w:rPr>
                <w:rFonts w:ascii="Times New Roman" w:hAnsi="Times New Roman"/>
              </w:rPr>
              <w:t>bilgi</w:t>
            </w:r>
            <w:r>
              <w:rPr>
                <w:rFonts w:ascii="Times New Roman" w:hAnsi="Times New Roman"/>
              </w:rPr>
              <w:t>si verildi.</w:t>
            </w:r>
          </w:p>
          <w:p w:rsidR="001927B6" w:rsidRPr="000B0A8E" w:rsidRDefault="00AB4F0B" w:rsidP="000B0A8E">
            <w:pPr>
              <w:autoSpaceDE w:val="0"/>
              <w:autoSpaceDN w:val="0"/>
              <w:adjustRightInd w:val="0"/>
              <w:ind w:left="734"/>
              <w:jc w:val="both"/>
              <w:rPr>
                <w:rFonts w:eastAsia="Calibri"/>
              </w:rPr>
            </w:pPr>
            <w:r w:rsidRPr="00674B38">
              <w:rPr>
                <w:rFonts w:eastAsia="Calibri"/>
                <w:sz w:val="22"/>
                <w:szCs w:val="22"/>
              </w:rPr>
              <w:t>Bologna Eşgüdüm Komisyonunca hazırlanan "Pamukkale Üniversitesi AKTS İş Yükü Anketi Doldurma Eğitimi" programı</w:t>
            </w:r>
            <w:r w:rsidR="00674B38" w:rsidRPr="00674B38">
              <w:rPr>
                <w:rFonts w:eastAsia="Calibri"/>
                <w:sz w:val="22"/>
                <w:szCs w:val="22"/>
              </w:rPr>
              <w:t xml:space="preserve"> </w:t>
            </w:r>
            <w:r w:rsidRPr="00674B38">
              <w:rPr>
                <w:rFonts w:eastAsia="Calibri"/>
                <w:sz w:val="22"/>
                <w:szCs w:val="22"/>
              </w:rPr>
              <w:t>kapsamında</w:t>
            </w:r>
            <w:r w:rsidR="001927B6">
              <w:rPr>
                <w:rFonts w:eastAsia="Calibri"/>
                <w:sz w:val="22"/>
                <w:szCs w:val="22"/>
              </w:rPr>
              <w:t xml:space="preserve">; </w:t>
            </w:r>
            <w:r w:rsidRPr="00674B38">
              <w:rPr>
                <w:rFonts w:eastAsia="Calibri"/>
                <w:sz w:val="22"/>
                <w:szCs w:val="22"/>
              </w:rPr>
              <w:t xml:space="preserve"> eğitimlerin en geç 15 Aralık 2013 tarihine kadar yapılması ve ne şekilde</w:t>
            </w:r>
            <w:r w:rsidR="000B0A8E">
              <w:rPr>
                <w:rFonts w:eastAsia="Calibri"/>
              </w:rPr>
              <w:t xml:space="preserve"> </w:t>
            </w:r>
            <w:r w:rsidRPr="000B0A8E">
              <w:t>yapılacağının Rektörlük Makamına bildirilmesi</w:t>
            </w:r>
            <w:r w:rsidR="00674B38" w:rsidRPr="000B0A8E">
              <w:t>, akademik birimler tarafından yapılan eğitimlerden sonra 15-26 Aralık 2013 arasında öğrencilere birkaç soruluk anket uygulanarak eğitimin yapılma ve öğrencilerin katılma durumu</w:t>
            </w:r>
            <w:r w:rsidR="006106E9" w:rsidRPr="000B0A8E">
              <w:t>nun değerlendirilerek,</w:t>
            </w:r>
            <w:r w:rsidR="00674B38" w:rsidRPr="000B0A8E">
              <w:t xml:space="preserve"> değerlendirme sonuçları</w:t>
            </w:r>
            <w:r w:rsidR="006106E9" w:rsidRPr="000B0A8E">
              <w:t>nın</w:t>
            </w:r>
            <w:r w:rsidR="001927B6" w:rsidRPr="000B0A8E">
              <w:t xml:space="preserve"> web sayfamızda</w:t>
            </w:r>
            <w:r w:rsidR="00674B38" w:rsidRPr="000B0A8E">
              <w:t xml:space="preserve"> yayımlanacağına il</w:t>
            </w:r>
            <w:r w:rsidR="00C60265" w:rsidRPr="000B0A8E">
              <w:t>işkin</w:t>
            </w:r>
            <w:r w:rsidR="001927B6" w:rsidRPr="000B0A8E">
              <w:t>,</w:t>
            </w:r>
            <w:r w:rsidR="00C60265" w:rsidRPr="000B0A8E">
              <w:t xml:space="preserve"> 02/12/2013 tarihinde 48957</w:t>
            </w:r>
            <w:r w:rsidR="00674B38" w:rsidRPr="000B0A8E">
              <w:t xml:space="preserve"> sayılı resmi yazı</w:t>
            </w:r>
            <w:r w:rsidR="00FB6348" w:rsidRPr="000B0A8E">
              <w:t xml:space="preserve"> y</w:t>
            </w:r>
            <w:r w:rsidR="0023206E" w:rsidRPr="000B0A8E">
              <w:t>azıldığı belirtildi.</w:t>
            </w:r>
            <w:r w:rsidR="00C60265">
              <w:t xml:space="preserve"> </w:t>
            </w:r>
            <w:r w:rsidR="00C60265" w:rsidRPr="000B0A8E">
              <w:t>(Ek-5)</w:t>
            </w:r>
          </w:p>
          <w:p w:rsidR="0023206E" w:rsidRPr="0023206E" w:rsidRDefault="0023206E" w:rsidP="0023206E">
            <w:pPr>
              <w:pStyle w:val="ListeParagraf"/>
              <w:autoSpaceDE w:val="0"/>
              <w:autoSpaceDN w:val="0"/>
              <w:adjustRightInd w:val="0"/>
              <w:spacing w:after="80" w:line="240" w:lineRule="auto"/>
              <w:ind w:left="734"/>
              <w:jc w:val="both"/>
              <w:rPr>
                <w:rFonts w:ascii="Times New Roman" w:hAnsi="Times New Roman"/>
              </w:rPr>
            </w:pPr>
          </w:p>
          <w:p w:rsidR="00B40A2A" w:rsidRPr="0023206E" w:rsidRDefault="00B40A2A" w:rsidP="00B524A9">
            <w:pPr>
              <w:pStyle w:val="ListeParagraf"/>
              <w:numPr>
                <w:ilvl w:val="0"/>
                <w:numId w:val="3"/>
              </w:numPr>
              <w:spacing w:after="80"/>
              <w:jc w:val="both"/>
              <w:rPr>
                <w:rFonts w:ascii="Times New Roman" w:hAnsi="Times New Roman"/>
              </w:rPr>
            </w:pPr>
            <w:r w:rsidRPr="00533595">
              <w:rPr>
                <w:rFonts w:ascii="Times New Roman" w:hAnsi="Times New Roman"/>
                <w:bCs/>
              </w:rPr>
              <w:t>Bilgi İşlem Daire Başkanlığı</w:t>
            </w:r>
            <w:r>
              <w:rPr>
                <w:rFonts w:ascii="Times New Roman" w:hAnsi="Times New Roman"/>
                <w:bCs/>
              </w:rPr>
              <w:t>’ndan</w:t>
            </w:r>
            <w:r w:rsidRPr="00533595">
              <w:rPr>
                <w:rFonts w:ascii="Times New Roman" w:hAnsi="Times New Roman"/>
                <w:color w:val="000000"/>
              </w:rPr>
              <w:t xml:space="preserve"> Hasibe AKGÜNDÜZ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="001927B6">
              <w:rPr>
                <w:rFonts w:ascii="Times New Roman" w:hAnsi="Times New Roman"/>
                <w:color w:val="000000"/>
              </w:rPr>
              <w:t>BEK-W</w:t>
            </w:r>
            <w:r w:rsidR="001927B6">
              <w:rPr>
                <w:rFonts w:ascii="Times New Roman" w:hAnsi="Times New Roman"/>
              </w:rPr>
              <w:t>eb Sayfasının</w:t>
            </w:r>
            <w:r>
              <w:rPr>
                <w:rFonts w:ascii="Times New Roman" w:hAnsi="Times New Roman"/>
              </w:rPr>
              <w:t xml:space="preserve"> </w:t>
            </w:r>
            <w:r w:rsidR="0044287D">
              <w:rPr>
                <w:rFonts w:ascii="Times New Roman" w:hAnsi="Times New Roman"/>
              </w:rPr>
              <w:t>güncelle</w:t>
            </w:r>
            <w:r>
              <w:rPr>
                <w:rFonts w:ascii="Times New Roman" w:hAnsi="Times New Roman"/>
              </w:rPr>
              <w:t xml:space="preserve">nmesi ile ilgili bilgi verdi. </w:t>
            </w:r>
            <w:r w:rsidR="0044287D">
              <w:rPr>
                <w:rFonts w:ascii="Times New Roman" w:hAnsi="Times New Roman"/>
                <w:bCs/>
              </w:rPr>
              <w:t>BEK üyelerinin güncellenmesi</w:t>
            </w:r>
            <w:r w:rsidR="001927B6">
              <w:rPr>
                <w:rFonts w:ascii="Times New Roman" w:hAnsi="Times New Roman"/>
                <w:bCs/>
              </w:rPr>
              <w:t>ne karar verildi.</w:t>
            </w:r>
          </w:p>
          <w:p w:rsidR="0023206E" w:rsidRPr="00B40A2A" w:rsidRDefault="0023206E" w:rsidP="0023206E">
            <w:pPr>
              <w:pStyle w:val="ListeParagraf"/>
              <w:spacing w:after="80"/>
              <w:jc w:val="both"/>
              <w:rPr>
                <w:rFonts w:ascii="Times New Roman" w:hAnsi="Times New Roman"/>
              </w:rPr>
            </w:pPr>
          </w:p>
          <w:p w:rsidR="00377233" w:rsidRDefault="00D3228F" w:rsidP="0023206E">
            <w:pPr>
              <w:pStyle w:val="ListeParagraf"/>
              <w:numPr>
                <w:ilvl w:val="0"/>
                <w:numId w:val="3"/>
              </w:numPr>
              <w:spacing w:after="80"/>
              <w:jc w:val="both"/>
              <w:rPr>
                <w:rFonts w:ascii="Times New Roman" w:hAnsi="Times New Roman"/>
              </w:rPr>
            </w:pPr>
            <w:r w:rsidRPr="0069476E">
              <w:rPr>
                <w:rFonts w:ascii="Times New Roman" w:hAnsi="Times New Roman"/>
              </w:rPr>
              <w:t>Öğrenci iş yüklerinin belirlenmesine yönelik öğrenciler tarafından doldurulan anketlerin değerlendirilmesine ilişkin</w:t>
            </w:r>
            <w:r w:rsidR="0023206E">
              <w:rPr>
                <w:rFonts w:ascii="Times New Roman" w:hAnsi="Times New Roman"/>
              </w:rPr>
              <w:t xml:space="preserve">, </w:t>
            </w:r>
            <w:r w:rsidRPr="0069476E">
              <w:rPr>
                <w:rFonts w:ascii="Times New Roman" w:hAnsi="Times New Roman"/>
              </w:rPr>
              <w:t xml:space="preserve"> </w:t>
            </w:r>
            <w:r w:rsidR="00783E70" w:rsidRPr="0069476E">
              <w:rPr>
                <w:rFonts w:ascii="Times New Roman" w:hAnsi="Times New Roman"/>
              </w:rPr>
              <w:t>Eğitim</w:t>
            </w:r>
            <w:r w:rsidR="0023206E">
              <w:rPr>
                <w:rFonts w:ascii="Times New Roman" w:hAnsi="Times New Roman"/>
              </w:rPr>
              <w:t xml:space="preserve"> Fakültesi öğretim üyesi</w:t>
            </w:r>
            <w:r w:rsidR="00783E70" w:rsidRPr="0069476E">
              <w:rPr>
                <w:rFonts w:ascii="Times New Roman" w:hAnsi="Times New Roman"/>
              </w:rPr>
              <w:t xml:space="preserve"> Doç.Dr. Ramazan BAŞTÜRK</w:t>
            </w:r>
            <w:r w:rsidR="0023206E">
              <w:rPr>
                <w:rFonts w:ascii="Times New Roman" w:hAnsi="Times New Roman"/>
              </w:rPr>
              <w:t>,</w:t>
            </w:r>
            <w:r w:rsidR="00E332DF">
              <w:rPr>
                <w:rFonts w:ascii="Times New Roman" w:hAnsi="Times New Roman"/>
              </w:rPr>
              <w:t xml:space="preserve"> </w:t>
            </w:r>
            <w:r w:rsidR="00D20BED">
              <w:rPr>
                <w:rFonts w:ascii="Times New Roman" w:hAnsi="Times New Roman"/>
              </w:rPr>
              <w:t xml:space="preserve">hazırlanan raporu anlattı. </w:t>
            </w:r>
            <w:r w:rsidR="0023206E">
              <w:rPr>
                <w:rFonts w:ascii="Times New Roman" w:hAnsi="Times New Roman"/>
              </w:rPr>
              <w:t xml:space="preserve"> </w:t>
            </w:r>
            <w:r w:rsidR="00D20BED">
              <w:rPr>
                <w:rFonts w:ascii="Times New Roman" w:hAnsi="Times New Roman"/>
              </w:rPr>
              <w:t>Güven aralığı</w:t>
            </w:r>
            <w:r w:rsidR="0023206E">
              <w:rPr>
                <w:rFonts w:ascii="Times New Roman" w:hAnsi="Times New Roman"/>
              </w:rPr>
              <w:t>nı</w:t>
            </w:r>
            <w:r w:rsidR="00D20BED">
              <w:rPr>
                <w:rFonts w:ascii="Times New Roman" w:hAnsi="Times New Roman"/>
              </w:rPr>
              <w:t xml:space="preserve"> hesaplattıkları</w:t>
            </w:r>
            <w:r w:rsidR="0023206E">
              <w:rPr>
                <w:rFonts w:ascii="Times New Roman" w:hAnsi="Times New Roman"/>
              </w:rPr>
              <w:t>nı</w:t>
            </w:r>
            <w:r w:rsidR="00D20BED">
              <w:rPr>
                <w:rFonts w:ascii="Times New Roman" w:hAnsi="Times New Roman"/>
              </w:rPr>
              <w:t xml:space="preserve">, güven aralığı dışına çıkanları </w:t>
            </w:r>
            <w:r w:rsidR="0023206E">
              <w:rPr>
                <w:rFonts w:ascii="Times New Roman" w:hAnsi="Times New Roman"/>
              </w:rPr>
              <w:t xml:space="preserve">eliminize edeceklerini belirtti. </w:t>
            </w:r>
          </w:p>
          <w:p w:rsidR="00377233" w:rsidRPr="00377233" w:rsidRDefault="00377233" w:rsidP="00377233">
            <w:pPr>
              <w:pStyle w:val="ListeParagraf"/>
              <w:rPr>
                <w:rFonts w:ascii="Times New Roman" w:hAnsi="Times New Roman"/>
              </w:rPr>
            </w:pPr>
          </w:p>
          <w:p w:rsidR="00D20BED" w:rsidRPr="0023206E" w:rsidRDefault="0023206E" w:rsidP="00377233">
            <w:pPr>
              <w:pStyle w:val="ListeParagraf"/>
              <w:spacing w:after="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Ayrıca, </w:t>
            </w:r>
            <w:r w:rsidR="00D20BED" w:rsidRPr="0023206E">
              <w:rPr>
                <w:rFonts w:ascii="Times New Roman" w:hAnsi="Times New Roman"/>
              </w:rPr>
              <w:t xml:space="preserve">15 Aralık 2013 tarihinden sonra; </w:t>
            </w:r>
          </w:p>
          <w:p w:rsidR="00D20BED" w:rsidRDefault="00D20BED" w:rsidP="00D20BED">
            <w:pPr>
              <w:pStyle w:val="ListeParagraf"/>
              <w:numPr>
                <w:ilvl w:val="0"/>
                <w:numId w:val="23"/>
              </w:numPr>
              <w:spacing w:after="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AKTS-İş Yükü-Program Yeterlilikleri Eğitimini aldınız mı?</w:t>
            </w:r>
          </w:p>
          <w:p w:rsidR="00D20BED" w:rsidRDefault="00D20BED" w:rsidP="00D20BED">
            <w:pPr>
              <w:pStyle w:val="ListeParagraf"/>
              <w:numPr>
                <w:ilvl w:val="0"/>
                <w:numId w:val="23"/>
              </w:numPr>
              <w:spacing w:after="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Katıldınız mı? </w:t>
            </w:r>
          </w:p>
          <w:p w:rsidR="00502086" w:rsidRDefault="00D20BED" w:rsidP="00D20BED">
            <w:pPr>
              <w:pStyle w:val="ListeParagraf"/>
              <w:numPr>
                <w:ilvl w:val="0"/>
                <w:numId w:val="23"/>
              </w:numPr>
              <w:spacing w:after="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Bu konuda kendinizi yeterli hissediyor musunuz? diye 3 soruluk kısa bir anket hazırlanarak Öğrenci Bilgi Sisteminden tüm öğrencilere ulaşılacağı ve bunun raporlanacağı hakkında bilgi verildi. </w:t>
            </w:r>
          </w:p>
          <w:p w:rsidR="00D20BED" w:rsidRDefault="00BF5A06" w:rsidP="00BF5A06">
            <w:pPr>
              <w:spacing w:after="80"/>
              <w:ind w:left="740"/>
              <w:jc w:val="both"/>
            </w:pPr>
            <w:r>
              <w:t>Eğitim-Öğretim Bilgi Sisteminde yer alan AKTS İş Yük</w:t>
            </w:r>
            <w:r w:rsidR="00377233">
              <w:t>ü Tablosunun gözden geçirilerek, yeniden</w:t>
            </w:r>
            <w:r>
              <w:t xml:space="preserve"> düzenlenmesine karar verildi. </w:t>
            </w:r>
          </w:p>
          <w:p w:rsidR="00D20BED" w:rsidRPr="00377233" w:rsidRDefault="00D20BED" w:rsidP="00D20BED">
            <w:pPr>
              <w:spacing w:after="80"/>
              <w:jc w:val="both"/>
              <w:rPr>
                <w:sz w:val="16"/>
                <w:szCs w:val="16"/>
              </w:rPr>
            </w:pPr>
          </w:p>
          <w:p w:rsidR="002A78B1" w:rsidRPr="00377233" w:rsidRDefault="00E72F61" w:rsidP="00377233">
            <w:pPr>
              <w:pStyle w:val="ListeParagraf"/>
              <w:numPr>
                <w:ilvl w:val="0"/>
                <w:numId w:val="18"/>
              </w:numPr>
              <w:spacing w:after="80"/>
              <w:jc w:val="both"/>
              <w:rPr>
                <w:rFonts w:ascii="Times New Roman" w:hAnsi="Times New Roman"/>
              </w:rPr>
            </w:pPr>
            <w:r w:rsidRPr="00377233">
              <w:rPr>
                <w:rFonts w:ascii="Times New Roman" w:hAnsi="Times New Roman"/>
              </w:rPr>
              <w:t xml:space="preserve">Gündeme eklenmek istenen veya görüşülmesi istenen diğer maddelerin </w:t>
            </w:r>
            <w:r w:rsidR="00377233">
              <w:rPr>
                <w:rFonts w:ascii="Times New Roman" w:hAnsi="Times New Roman"/>
              </w:rPr>
              <w:t>olup-</w:t>
            </w:r>
            <w:r w:rsidRPr="00377233">
              <w:rPr>
                <w:rFonts w:ascii="Times New Roman" w:hAnsi="Times New Roman"/>
              </w:rPr>
              <w:t xml:space="preserve">olmadığı soruldu. </w:t>
            </w:r>
            <w:r w:rsidR="00377233">
              <w:rPr>
                <w:rFonts w:ascii="Times New Roman" w:hAnsi="Times New Roman"/>
              </w:rPr>
              <w:t>Ek gündem önerisi olmadı.</w:t>
            </w:r>
          </w:p>
          <w:p w:rsidR="00A515DE" w:rsidRPr="00377233" w:rsidRDefault="00A515DE" w:rsidP="007A484C">
            <w:pPr>
              <w:pStyle w:val="ListeParagraf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37718" w:rsidRPr="00377233" w:rsidRDefault="00A515DE" w:rsidP="00BF5A06">
            <w:pPr>
              <w:pStyle w:val="ListeParagraf"/>
              <w:numPr>
                <w:ilvl w:val="0"/>
                <w:numId w:val="18"/>
              </w:numPr>
              <w:spacing w:after="80"/>
              <w:ind w:left="360" w:firstLine="20"/>
              <w:jc w:val="both"/>
              <w:rPr>
                <w:rFonts w:ascii="Times New Roman" w:hAnsi="Times New Roman"/>
                <w:bCs/>
              </w:rPr>
            </w:pPr>
            <w:r w:rsidRPr="0069476E">
              <w:rPr>
                <w:rFonts w:ascii="Times New Roman" w:hAnsi="Times New Roman"/>
              </w:rPr>
              <w:t xml:space="preserve">Bir sonraki toplantı tarihi, </w:t>
            </w:r>
            <w:r w:rsidR="00BF5A06">
              <w:rPr>
                <w:rFonts w:ascii="Times New Roman" w:hAnsi="Times New Roman"/>
              </w:rPr>
              <w:t>16 Ocak 2014</w:t>
            </w:r>
            <w:r w:rsidR="00C35725" w:rsidRPr="0069476E">
              <w:rPr>
                <w:rFonts w:ascii="Times New Roman" w:hAnsi="Times New Roman"/>
              </w:rPr>
              <w:t xml:space="preserve"> Perşembe günü</w:t>
            </w:r>
            <w:r w:rsidR="00C03F65" w:rsidRPr="0069476E">
              <w:rPr>
                <w:rFonts w:ascii="Times New Roman" w:hAnsi="Times New Roman"/>
              </w:rPr>
              <w:t xml:space="preserve"> Saat:10.00</w:t>
            </w:r>
            <w:r w:rsidRPr="0069476E">
              <w:rPr>
                <w:rFonts w:ascii="Times New Roman" w:hAnsi="Times New Roman"/>
              </w:rPr>
              <w:t xml:space="preserve"> olarak belirlendi.</w:t>
            </w:r>
          </w:p>
          <w:p w:rsidR="00377233" w:rsidRPr="00377233" w:rsidRDefault="00377233" w:rsidP="00377233">
            <w:pPr>
              <w:spacing w:after="80"/>
              <w:jc w:val="both"/>
              <w:rPr>
                <w:bCs/>
              </w:rPr>
            </w:pPr>
          </w:p>
        </w:tc>
      </w:tr>
      <w:tr w:rsidR="006A1731" w:rsidRPr="00C55BD7" w:rsidTr="006A1731">
        <w:trPr>
          <w:gridAfter w:val="1"/>
          <w:wAfter w:w="80" w:type="dxa"/>
          <w:trHeight w:val="379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731" w:rsidRPr="00C55BD7" w:rsidRDefault="006A1731" w:rsidP="006A1731">
            <w:pPr>
              <w:spacing w:after="80"/>
              <w:jc w:val="both"/>
            </w:pPr>
            <w:r w:rsidRPr="00C55BD7">
              <w:rPr>
                <w:b/>
                <w:bCs/>
                <w:sz w:val="22"/>
                <w:szCs w:val="22"/>
              </w:rPr>
              <w:lastRenderedPageBreak/>
              <w:t>Kararlar:</w:t>
            </w:r>
          </w:p>
        </w:tc>
      </w:tr>
      <w:tr w:rsidR="007C0436" w:rsidRPr="00C55BD7" w:rsidTr="00E8332B">
        <w:trPr>
          <w:gridAfter w:val="1"/>
          <w:wAfter w:w="80" w:type="dxa"/>
          <w:trHeight w:val="37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0436" w:rsidRPr="00C55BD7" w:rsidRDefault="007C0436" w:rsidP="007A484C">
            <w:pPr>
              <w:spacing w:after="80"/>
              <w:jc w:val="both"/>
              <w:rPr>
                <w:b/>
              </w:rPr>
            </w:pPr>
            <w:r w:rsidRPr="00C55BD7">
              <w:rPr>
                <w:b/>
                <w:sz w:val="22"/>
                <w:szCs w:val="22"/>
              </w:rPr>
              <w:t>Madde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436" w:rsidRPr="00C55BD7" w:rsidRDefault="007C0436" w:rsidP="007A484C">
            <w:pPr>
              <w:spacing w:after="80"/>
              <w:jc w:val="both"/>
              <w:rPr>
                <w:b/>
              </w:rPr>
            </w:pPr>
            <w:r w:rsidRPr="00C55BD7">
              <w:rPr>
                <w:b/>
                <w:sz w:val="22"/>
                <w:szCs w:val="22"/>
              </w:rPr>
              <w:t xml:space="preserve">Konu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436" w:rsidRPr="00C55BD7" w:rsidRDefault="007C0436" w:rsidP="007A484C">
            <w:pPr>
              <w:spacing w:after="80"/>
              <w:jc w:val="both"/>
              <w:rPr>
                <w:b/>
              </w:rPr>
            </w:pPr>
            <w:r w:rsidRPr="00C55BD7">
              <w:rPr>
                <w:b/>
                <w:sz w:val="22"/>
                <w:szCs w:val="22"/>
              </w:rPr>
              <w:t>Sorumlu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36" w:rsidRPr="00C55BD7" w:rsidRDefault="007C0436" w:rsidP="007A484C">
            <w:pPr>
              <w:spacing w:after="80"/>
              <w:jc w:val="both"/>
              <w:rPr>
                <w:b/>
              </w:rPr>
            </w:pPr>
            <w:r w:rsidRPr="00C55BD7">
              <w:rPr>
                <w:b/>
                <w:sz w:val="22"/>
                <w:szCs w:val="22"/>
              </w:rPr>
              <w:t>Bitiş süresi/Açıklama</w:t>
            </w:r>
          </w:p>
        </w:tc>
      </w:tr>
      <w:tr w:rsidR="00723100" w:rsidRPr="00C55BD7" w:rsidTr="006A1731">
        <w:trPr>
          <w:gridAfter w:val="1"/>
          <w:wAfter w:w="80" w:type="dxa"/>
          <w:trHeight w:val="379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100" w:rsidRPr="00C55BD7" w:rsidRDefault="00723100" w:rsidP="007A484C">
            <w:pPr>
              <w:spacing w:after="80"/>
              <w:jc w:val="both"/>
              <w:rPr>
                <w:b/>
              </w:rPr>
            </w:pPr>
            <w:r w:rsidRPr="00C55BD7">
              <w:rPr>
                <w:b/>
                <w:sz w:val="22"/>
                <w:szCs w:val="22"/>
              </w:rPr>
              <w:t xml:space="preserve">Ekler : </w:t>
            </w:r>
          </w:p>
        </w:tc>
      </w:tr>
      <w:tr w:rsidR="00723100" w:rsidRPr="00C55BD7" w:rsidTr="006A1731">
        <w:trPr>
          <w:gridAfter w:val="1"/>
          <w:wAfter w:w="80" w:type="dxa"/>
          <w:trHeight w:val="37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100" w:rsidRPr="00C55BD7" w:rsidRDefault="00D51E45" w:rsidP="007A484C">
            <w:pPr>
              <w:spacing w:after="80" w:line="240" w:lineRule="atLeast"/>
              <w:jc w:val="both"/>
            </w:pPr>
            <w:r w:rsidRPr="00C55BD7">
              <w:rPr>
                <w:sz w:val="22"/>
                <w:szCs w:val="22"/>
              </w:rPr>
              <w:t>Ek</w:t>
            </w:r>
            <w:r w:rsidR="00723100" w:rsidRPr="00C55BD7">
              <w:rPr>
                <w:sz w:val="22"/>
                <w:szCs w:val="22"/>
              </w:rPr>
              <w:t>-1</w:t>
            </w:r>
          </w:p>
        </w:tc>
        <w:tc>
          <w:tcPr>
            <w:tcW w:w="9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100" w:rsidRPr="00C55BD7" w:rsidRDefault="009760D1" w:rsidP="001138FA">
            <w:pPr>
              <w:spacing w:after="80" w:line="240" w:lineRule="atLeast"/>
              <w:jc w:val="both"/>
            </w:pPr>
            <w:r w:rsidRPr="00C55BD7">
              <w:rPr>
                <w:sz w:val="22"/>
                <w:szCs w:val="22"/>
              </w:rPr>
              <w:t>07</w:t>
            </w:r>
            <w:r w:rsidR="00887C05" w:rsidRPr="00C55BD7">
              <w:rPr>
                <w:sz w:val="22"/>
                <w:szCs w:val="22"/>
              </w:rPr>
              <w:t>/</w:t>
            </w:r>
            <w:r w:rsidR="001138FA">
              <w:rPr>
                <w:sz w:val="22"/>
                <w:szCs w:val="22"/>
              </w:rPr>
              <w:t>11/</w:t>
            </w:r>
            <w:r w:rsidR="00887C05" w:rsidRPr="00C55BD7">
              <w:rPr>
                <w:sz w:val="22"/>
                <w:szCs w:val="22"/>
              </w:rPr>
              <w:t>2</w:t>
            </w:r>
            <w:r w:rsidR="00D51E45" w:rsidRPr="00C55BD7">
              <w:rPr>
                <w:sz w:val="22"/>
                <w:szCs w:val="22"/>
              </w:rPr>
              <w:t>013</w:t>
            </w:r>
            <w:r w:rsidR="001138FA">
              <w:rPr>
                <w:sz w:val="22"/>
                <w:szCs w:val="22"/>
              </w:rPr>
              <w:t xml:space="preserve"> tarih ve 2013/06</w:t>
            </w:r>
            <w:r w:rsidR="00D51E45" w:rsidRPr="00C55BD7">
              <w:rPr>
                <w:sz w:val="22"/>
                <w:szCs w:val="22"/>
              </w:rPr>
              <w:t xml:space="preserve"> sayılı Bologna Eşgüdüm Komisyonu Toplantı </w:t>
            </w:r>
            <w:r w:rsidR="002D4D6C" w:rsidRPr="00C55BD7">
              <w:rPr>
                <w:sz w:val="22"/>
                <w:szCs w:val="22"/>
              </w:rPr>
              <w:t>T</w:t>
            </w:r>
            <w:r w:rsidR="00D51E45" w:rsidRPr="00C55BD7">
              <w:rPr>
                <w:sz w:val="22"/>
                <w:szCs w:val="22"/>
              </w:rPr>
              <w:t>utanağı</w:t>
            </w:r>
          </w:p>
        </w:tc>
      </w:tr>
      <w:tr w:rsidR="009760D1" w:rsidRPr="00C55BD7" w:rsidTr="006A1731">
        <w:trPr>
          <w:gridAfter w:val="1"/>
          <w:wAfter w:w="80" w:type="dxa"/>
          <w:trHeight w:val="37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60D1" w:rsidRPr="00C55BD7" w:rsidRDefault="009760D1" w:rsidP="007A484C">
            <w:pPr>
              <w:spacing w:after="80" w:line="240" w:lineRule="atLeast"/>
              <w:jc w:val="both"/>
            </w:pPr>
            <w:r w:rsidRPr="00C55BD7">
              <w:rPr>
                <w:sz w:val="22"/>
                <w:szCs w:val="22"/>
              </w:rPr>
              <w:t>Ek-2</w:t>
            </w:r>
          </w:p>
        </w:tc>
        <w:tc>
          <w:tcPr>
            <w:tcW w:w="9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0D1" w:rsidRPr="00C55BD7" w:rsidRDefault="00C60265" w:rsidP="00C60265">
            <w:pPr>
              <w:spacing w:after="80" w:line="240" w:lineRule="atLeast"/>
              <w:jc w:val="both"/>
            </w:pPr>
            <w:r w:rsidRPr="00533595">
              <w:rPr>
                <w:sz w:val="22"/>
                <w:szCs w:val="22"/>
              </w:rPr>
              <w:t xml:space="preserve">Yükseköğretim Kurulu Başkanlığı’nın </w:t>
            </w:r>
            <w:r>
              <w:rPr>
                <w:sz w:val="22"/>
                <w:szCs w:val="22"/>
              </w:rPr>
              <w:t>11</w:t>
            </w:r>
            <w:r w:rsidRPr="00533595">
              <w:rPr>
                <w:sz w:val="22"/>
                <w:szCs w:val="22"/>
              </w:rPr>
              <w:t xml:space="preserve">/11/2013 tarih ve </w:t>
            </w:r>
            <w:r>
              <w:rPr>
                <w:sz w:val="22"/>
                <w:szCs w:val="22"/>
              </w:rPr>
              <w:t>1343</w:t>
            </w:r>
            <w:r w:rsidRPr="00533595">
              <w:rPr>
                <w:sz w:val="22"/>
                <w:szCs w:val="22"/>
              </w:rPr>
              <w:t xml:space="preserve"> sayılı</w:t>
            </w:r>
            <w:r>
              <w:rPr>
                <w:sz w:val="22"/>
                <w:szCs w:val="22"/>
              </w:rPr>
              <w:t xml:space="preserve"> yazısı.</w:t>
            </w:r>
          </w:p>
        </w:tc>
      </w:tr>
      <w:tr w:rsidR="00C60265" w:rsidRPr="00C55BD7" w:rsidTr="006A1731">
        <w:trPr>
          <w:gridAfter w:val="1"/>
          <w:wAfter w:w="80" w:type="dxa"/>
          <w:trHeight w:val="37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0265" w:rsidRPr="00C55BD7" w:rsidRDefault="00C60265" w:rsidP="007A484C">
            <w:pPr>
              <w:spacing w:after="80" w:line="240" w:lineRule="atLeast"/>
              <w:jc w:val="both"/>
            </w:pPr>
            <w:r w:rsidRPr="00C55BD7">
              <w:rPr>
                <w:sz w:val="22"/>
                <w:szCs w:val="22"/>
              </w:rPr>
              <w:t>Ek-3</w:t>
            </w:r>
          </w:p>
        </w:tc>
        <w:tc>
          <w:tcPr>
            <w:tcW w:w="9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265" w:rsidRPr="00C55BD7" w:rsidRDefault="00C60265" w:rsidP="00C60265">
            <w:pPr>
              <w:spacing w:after="80" w:line="240" w:lineRule="atLeast"/>
              <w:jc w:val="both"/>
            </w:pPr>
            <w:r w:rsidRPr="00533595">
              <w:rPr>
                <w:sz w:val="22"/>
                <w:szCs w:val="22"/>
              </w:rPr>
              <w:t xml:space="preserve">Yükseköğretim Kurulu Başkanlığı’nın </w:t>
            </w:r>
            <w:r>
              <w:rPr>
                <w:sz w:val="22"/>
                <w:szCs w:val="22"/>
              </w:rPr>
              <w:t>09/12</w:t>
            </w:r>
            <w:r w:rsidRPr="00533595">
              <w:rPr>
                <w:sz w:val="22"/>
                <w:szCs w:val="22"/>
              </w:rPr>
              <w:t xml:space="preserve">/2013 tarih ve </w:t>
            </w:r>
            <w:r>
              <w:rPr>
                <w:sz w:val="22"/>
                <w:szCs w:val="22"/>
              </w:rPr>
              <w:t>8611</w:t>
            </w:r>
            <w:r w:rsidRPr="00533595">
              <w:rPr>
                <w:sz w:val="22"/>
                <w:szCs w:val="22"/>
              </w:rPr>
              <w:t xml:space="preserve"> sayılı</w:t>
            </w:r>
            <w:r>
              <w:rPr>
                <w:sz w:val="22"/>
                <w:szCs w:val="22"/>
              </w:rPr>
              <w:t xml:space="preserve"> yazısı.</w:t>
            </w:r>
          </w:p>
        </w:tc>
      </w:tr>
      <w:tr w:rsidR="00C60265" w:rsidRPr="00C55BD7" w:rsidTr="006A1731">
        <w:trPr>
          <w:gridAfter w:val="1"/>
          <w:wAfter w:w="80" w:type="dxa"/>
          <w:trHeight w:val="37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0265" w:rsidRPr="00C55BD7" w:rsidRDefault="00C60265" w:rsidP="007A484C">
            <w:pPr>
              <w:spacing w:after="80" w:line="240" w:lineRule="atLeast"/>
              <w:jc w:val="both"/>
            </w:pPr>
            <w:r w:rsidRPr="00C55BD7">
              <w:rPr>
                <w:sz w:val="22"/>
                <w:szCs w:val="22"/>
              </w:rPr>
              <w:t>Ek-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265" w:rsidRPr="00C55BD7" w:rsidRDefault="00C60265" w:rsidP="00C60265">
            <w:pPr>
              <w:spacing w:after="80" w:line="240" w:lineRule="atLeast"/>
              <w:jc w:val="both"/>
              <w:rPr>
                <w:rFonts w:eastAsia="Calibri"/>
              </w:rPr>
            </w:pPr>
            <w:r>
              <w:t>Akademik birimlere yazılan 02/12/2013 tarihinde 48958 sayılı yazı</w:t>
            </w:r>
          </w:p>
        </w:tc>
      </w:tr>
      <w:tr w:rsidR="00C60265" w:rsidRPr="00C55BD7" w:rsidTr="006A1731">
        <w:trPr>
          <w:gridAfter w:val="1"/>
          <w:wAfter w:w="80" w:type="dxa"/>
          <w:trHeight w:val="37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0265" w:rsidRPr="00C55BD7" w:rsidRDefault="00C60265" w:rsidP="007A484C">
            <w:pPr>
              <w:spacing w:after="80" w:line="240" w:lineRule="atLeast"/>
              <w:jc w:val="both"/>
            </w:pPr>
            <w:r>
              <w:rPr>
                <w:sz w:val="22"/>
                <w:szCs w:val="22"/>
              </w:rPr>
              <w:t>Ek-5</w:t>
            </w:r>
          </w:p>
        </w:tc>
        <w:tc>
          <w:tcPr>
            <w:tcW w:w="9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265" w:rsidRPr="00C55BD7" w:rsidRDefault="00C60265" w:rsidP="00C60265">
            <w:pPr>
              <w:spacing w:after="80" w:line="240" w:lineRule="atLeast"/>
              <w:jc w:val="both"/>
              <w:rPr>
                <w:rFonts w:eastAsia="Calibri"/>
              </w:rPr>
            </w:pPr>
            <w:r>
              <w:t xml:space="preserve">Akademik birimlere yazılan </w:t>
            </w:r>
            <w:r w:rsidR="00D53884">
              <w:t>02/12/2013 tarihinde 48957</w:t>
            </w:r>
            <w:r w:rsidRPr="00674B38">
              <w:t xml:space="preserve"> sayılı yazı</w:t>
            </w:r>
          </w:p>
        </w:tc>
      </w:tr>
      <w:tr w:rsidR="00C60265" w:rsidRPr="00C55BD7" w:rsidTr="006A1731">
        <w:trPr>
          <w:gridAfter w:val="1"/>
          <w:wAfter w:w="80" w:type="dxa"/>
          <w:trHeight w:val="37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0265" w:rsidRPr="00C55BD7" w:rsidRDefault="00C60265" w:rsidP="007A484C">
            <w:pPr>
              <w:spacing w:after="80" w:line="240" w:lineRule="atLeast"/>
              <w:jc w:val="both"/>
            </w:pPr>
          </w:p>
        </w:tc>
        <w:tc>
          <w:tcPr>
            <w:tcW w:w="9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265" w:rsidRPr="00C55BD7" w:rsidRDefault="00C60265" w:rsidP="007A484C">
            <w:pPr>
              <w:spacing w:after="80" w:line="240" w:lineRule="atLeast"/>
              <w:jc w:val="both"/>
              <w:rPr>
                <w:rFonts w:eastAsia="Calibri"/>
              </w:rPr>
            </w:pPr>
          </w:p>
        </w:tc>
      </w:tr>
    </w:tbl>
    <w:p w:rsidR="006A1731" w:rsidRPr="00C55BD7" w:rsidRDefault="006A1731" w:rsidP="007A484C">
      <w:pPr>
        <w:spacing w:after="80"/>
        <w:jc w:val="both"/>
        <w:rPr>
          <w:sz w:val="22"/>
          <w:szCs w:val="22"/>
        </w:rPr>
      </w:pPr>
    </w:p>
    <w:p w:rsidR="00F071A0" w:rsidRPr="00C55BD7" w:rsidRDefault="00F071A0" w:rsidP="007A484C">
      <w:pPr>
        <w:spacing w:after="80"/>
        <w:jc w:val="both"/>
        <w:rPr>
          <w:b/>
          <w:sz w:val="22"/>
          <w:szCs w:val="22"/>
        </w:rPr>
      </w:pPr>
      <w:r w:rsidRPr="00C55BD7">
        <w:rPr>
          <w:b/>
          <w:sz w:val="22"/>
          <w:szCs w:val="22"/>
        </w:rPr>
        <w:t>Toplantıya katılanların imzaları: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76"/>
        <w:gridCol w:w="6012"/>
      </w:tblGrid>
      <w:tr w:rsidR="00F071A0" w:rsidRPr="00C55BD7" w:rsidTr="006B23FA">
        <w:trPr>
          <w:trHeight w:val="399"/>
        </w:trPr>
        <w:tc>
          <w:tcPr>
            <w:tcW w:w="4176" w:type="dxa"/>
          </w:tcPr>
          <w:p w:rsidR="00F071A0" w:rsidRPr="00C55BD7" w:rsidRDefault="00F071A0" w:rsidP="007A484C">
            <w:pPr>
              <w:spacing w:line="360" w:lineRule="auto"/>
              <w:jc w:val="both"/>
            </w:pPr>
            <w:r w:rsidRPr="00C55BD7">
              <w:rPr>
                <w:sz w:val="22"/>
                <w:szCs w:val="22"/>
              </w:rPr>
              <w:t>Prof.Dr. Hasan KAPLAN</w:t>
            </w:r>
          </w:p>
        </w:tc>
        <w:tc>
          <w:tcPr>
            <w:tcW w:w="6012" w:type="dxa"/>
          </w:tcPr>
          <w:p w:rsidR="00F071A0" w:rsidRPr="00C55BD7" w:rsidRDefault="00F071A0" w:rsidP="007A484C">
            <w:pPr>
              <w:spacing w:line="360" w:lineRule="auto"/>
              <w:jc w:val="both"/>
            </w:pPr>
          </w:p>
        </w:tc>
      </w:tr>
      <w:tr w:rsidR="00F071A0" w:rsidRPr="00C55BD7" w:rsidTr="006B23FA">
        <w:trPr>
          <w:trHeight w:val="399"/>
        </w:trPr>
        <w:tc>
          <w:tcPr>
            <w:tcW w:w="4176" w:type="dxa"/>
          </w:tcPr>
          <w:p w:rsidR="00F071A0" w:rsidRPr="00C55BD7" w:rsidRDefault="00F071A0" w:rsidP="007A484C">
            <w:pPr>
              <w:spacing w:line="360" w:lineRule="auto"/>
              <w:jc w:val="both"/>
            </w:pPr>
            <w:r w:rsidRPr="00C55BD7">
              <w:rPr>
                <w:sz w:val="22"/>
                <w:szCs w:val="22"/>
              </w:rPr>
              <w:t>Prof. Dr. Diler ASLAN</w:t>
            </w:r>
          </w:p>
        </w:tc>
        <w:tc>
          <w:tcPr>
            <w:tcW w:w="6012" w:type="dxa"/>
          </w:tcPr>
          <w:p w:rsidR="00F071A0" w:rsidRPr="00C55BD7" w:rsidRDefault="00F071A0" w:rsidP="007A484C">
            <w:pPr>
              <w:spacing w:line="360" w:lineRule="auto"/>
              <w:jc w:val="both"/>
            </w:pPr>
          </w:p>
        </w:tc>
      </w:tr>
      <w:tr w:rsidR="00F071A0" w:rsidRPr="00C55BD7" w:rsidTr="006B23FA">
        <w:trPr>
          <w:trHeight w:val="399"/>
        </w:trPr>
        <w:tc>
          <w:tcPr>
            <w:tcW w:w="4176" w:type="dxa"/>
          </w:tcPr>
          <w:p w:rsidR="00F071A0" w:rsidRPr="00C55BD7" w:rsidRDefault="00F071A0" w:rsidP="007A484C">
            <w:pPr>
              <w:spacing w:line="360" w:lineRule="auto"/>
              <w:jc w:val="both"/>
            </w:pPr>
            <w:r w:rsidRPr="00C55BD7">
              <w:rPr>
                <w:sz w:val="22"/>
                <w:szCs w:val="22"/>
              </w:rPr>
              <w:t>Prof. Dr. Bekir Sami SAZAK</w:t>
            </w:r>
          </w:p>
        </w:tc>
        <w:tc>
          <w:tcPr>
            <w:tcW w:w="6012" w:type="dxa"/>
          </w:tcPr>
          <w:p w:rsidR="00F071A0" w:rsidRPr="00C55BD7" w:rsidRDefault="00F071A0" w:rsidP="007A484C">
            <w:pPr>
              <w:spacing w:line="360" w:lineRule="auto"/>
              <w:jc w:val="both"/>
            </w:pPr>
          </w:p>
        </w:tc>
      </w:tr>
      <w:tr w:rsidR="00F071A0" w:rsidRPr="00C55BD7" w:rsidTr="006B23FA">
        <w:trPr>
          <w:trHeight w:val="414"/>
        </w:trPr>
        <w:tc>
          <w:tcPr>
            <w:tcW w:w="4176" w:type="dxa"/>
          </w:tcPr>
          <w:p w:rsidR="00F071A0" w:rsidRPr="00C55BD7" w:rsidRDefault="001B6AB0" w:rsidP="007A484C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Prof. Dr.</w:t>
            </w:r>
            <w:r w:rsidR="00F071A0" w:rsidRPr="00C55BD7">
              <w:rPr>
                <w:sz w:val="22"/>
                <w:szCs w:val="22"/>
              </w:rPr>
              <w:t xml:space="preserve"> Dr. Selçuk TOPRAK</w:t>
            </w:r>
          </w:p>
        </w:tc>
        <w:tc>
          <w:tcPr>
            <w:tcW w:w="6012" w:type="dxa"/>
          </w:tcPr>
          <w:p w:rsidR="00F071A0" w:rsidRPr="00C55BD7" w:rsidRDefault="00F071A0" w:rsidP="007A484C">
            <w:pPr>
              <w:jc w:val="both"/>
            </w:pPr>
          </w:p>
        </w:tc>
      </w:tr>
      <w:tr w:rsidR="00F071A0" w:rsidRPr="00C55BD7" w:rsidTr="006B23FA">
        <w:trPr>
          <w:trHeight w:val="399"/>
        </w:trPr>
        <w:tc>
          <w:tcPr>
            <w:tcW w:w="4176" w:type="dxa"/>
          </w:tcPr>
          <w:p w:rsidR="00F071A0" w:rsidRPr="00C55BD7" w:rsidRDefault="001B6AB0" w:rsidP="001B6AB0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Prof. Dr.</w:t>
            </w:r>
            <w:r w:rsidR="00F071A0" w:rsidRPr="00C55BD7">
              <w:rPr>
                <w:sz w:val="22"/>
                <w:szCs w:val="22"/>
              </w:rPr>
              <w:t xml:space="preserve"> Dr. Bilal SÖĞÜT</w:t>
            </w:r>
          </w:p>
        </w:tc>
        <w:tc>
          <w:tcPr>
            <w:tcW w:w="6012" w:type="dxa"/>
          </w:tcPr>
          <w:p w:rsidR="00F071A0" w:rsidRPr="00C55BD7" w:rsidRDefault="00F071A0" w:rsidP="007A484C">
            <w:pPr>
              <w:jc w:val="both"/>
            </w:pPr>
          </w:p>
        </w:tc>
      </w:tr>
      <w:tr w:rsidR="00F071A0" w:rsidRPr="00C55BD7" w:rsidTr="006B23FA">
        <w:trPr>
          <w:trHeight w:val="399"/>
        </w:trPr>
        <w:tc>
          <w:tcPr>
            <w:tcW w:w="4176" w:type="dxa"/>
          </w:tcPr>
          <w:p w:rsidR="00F071A0" w:rsidRPr="00C55BD7" w:rsidRDefault="00F071A0" w:rsidP="007A484C">
            <w:pPr>
              <w:spacing w:line="360" w:lineRule="auto"/>
              <w:jc w:val="both"/>
            </w:pPr>
            <w:r w:rsidRPr="00C55BD7">
              <w:rPr>
                <w:sz w:val="22"/>
                <w:szCs w:val="22"/>
              </w:rPr>
              <w:t>Yard. Doç. Dr. Bengü ÇETİNKAYA</w:t>
            </w:r>
          </w:p>
        </w:tc>
        <w:tc>
          <w:tcPr>
            <w:tcW w:w="6012" w:type="dxa"/>
          </w:tcPr>
          <w:p w:rsidR="00F071A0" w:rsidRPr="00C55BD7" w:rsidRDefault="00F071A0" w:rsidP="007A484C">
            <w:pPr>
              <w:spacing w:line="360" w:lineRule="auto"/>
              <w:jc w:val="both"/>
            </w:pPr>
          </w:p>
        </w:tc>
      </w:tr>
      <w:tr w:rsidR="00F071A0" w:rsidRPr="00C55BD7" w:rsidTr="006B23FA">
        <w:trPr>
          <w:trHeight w:val="283"/>
        </w:trPr>
        <w:tc>
          <w:tcPr>
            <w:tcW w:w="4176" w:type="dxa"/>
          </w:tcPr>
          <w:p w:rsidR="00F071A0" w:rsidRPr="00C55BD7" w:rsidRDefault="00F071A0" w:rsidP="007A484C">
            <w:pPr>
              <w:spacing w:line="360" w:lineRule="auto"/>
              <w:jc w:val="both"/>
            </w:pPr>
            <w:r w:rsidRPr="00C55BD7">
              <w:rPr>
                <w:sz w:val="22"/>
                <w:szCs w:val="22"/>
              </w:rPr>
              <w:t>Zekeriya GÜMÜŞ</w:t>
            </w:r>
          </w:p>
        </w:tc>
        <w:tc>
          <w:tcPr>
            <w:tcW w:w="6012" w:type="dxa"/>
          </w:tcPr>
          <w:p w:rsidR="00F071A0" w:rsidRPr="00C55BD7" w:rsidRDefault="00F071A0" w:rsidP="007A484C">
            <w:pPr>
              <w:spacing w:line="360" w:lineRule="auto"/>
              <w:jc w:val="both"/>
            </w:pPr>
          </w:p>
        </w:tc>
      </w:tr>
      <w:tr w:rsidR="00F071A0" w:rsidRPr="00C55BD7" w:rsidTr="006B23FA">
        <w:trPr>
          <w:trHeight w:val="319"/>
        </w:trPr>
        <w:tc>
          <w:tcPr>
            <w:tcW w:w="4176" w:type="dxa"/>
          </w:tcPr>
          <w:p w:rsidR="00F071A0" w:rsidRPr="00C55BD7" w:rsidRDefault="00F071A0" w:rsidP="007A484C">
            <w:pPr>
              <w:spacing w:line="360" w:lineRule="auto"/>
              <w:jc w:val="both"/>
            </w:pPr>
            <w:r w:rsidRPr="00C55BD7">
              <w:rPr>
                <w:sz w:val="22"/>
                <w:szCs w:val="22"/>
              </w:rPr>
              <w:t>Aykut KABAK</w:t>
            </w:r>
          </w:p>
        </w:tc>
        <w:tc>
          <w:tcPr>
            <w:tcW w:w="6012" w:type="dxa"/>
          </w:tcPr>
          <w:p w:rsidR="00F071A0" w:rsidRPr="00C55BD7" w:rsidRDefault="00F071A0" w:rsidP="007A484C">
            <w:pPr>
              <w:spacing w:line="360" w:lineRule="auto"/>
              <w:jc w:val="both"/>
            </w:pPr>
            <w:r w:rsidRPr="00C55BD7">
              <w:rPr>
                <w:sz w:val="22"/>
                <w:szCs w:val="22"/>
              </w:rPr>
              <w:t>Mazeretsiz Katılmadı.</w:t>
            </w:r>
          </w:p>
        </w:tc>
      </w:tr>
    </w:tbl>
    <w:p w:rsidR="00F071A0" w:rsidRPr="00C55BD7" w:rsidRDefault="00F071A0" w:rsidP="007A484C">
      <w:pPr>
        <w:spacing w:after="80"/>
        <w:jc w:val="both"/>
        <w:rPr>
          <w:sz w:val="22"/>
          <w:szCs w:val="22"/>
        </w:rPr>
      </w:pPr>
    </w:p>
    <w:sectPr w:rsidR="00F071A0" w:rsidRPr="00C55BD7" w:rsidSect="00377233">
      <w:pgSz w:w="11906" w:h="16838"/>
      <w:pgMar w:top="629" w:right="1151" w:bottom="567" w:left="11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5196"/>
    <w:multiLevelType w:val="hybridMultilevel"/>
    <w:tmpl w:val="5624287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DF2A1D"/>
    <w:multiLevelType w:val="hybridMultilevel"/>
    <w:tmpl w:val="26EEBC6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5714DC"/>
    <w:multiLevelType w:val="hybridMultilevel"/>
    <w:tmpl w:val="C3DEBCE8"/>
    <w:lvl w:ilvl="0" w:tplc="54AA65FE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F3FA8"/>
    <w:multiLevelType w:val="multilevel"/>
    <w:tmpl w:val="26EEBC62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0F2B15"/>
    <w:multiLevelType w:val="hybridMultilevel"/>
    <w:tmpl w:val="F1A4E9D4"/>
    <w:lvl w:ilvl="0" w:tplc="0409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5">
    <w:nsid w:val="1CF06C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F7505B9"/>
    <w:multiLevelType w:val="hybridMultilevel"/>
    <w:tmpl w:val="7CB0F018"/>
    <w:lvl w:ilvl="0" w:tplc="041F000F">
      <w:start w:val="1"/>
      <w:numFmt w:val="decimal"/>
      <w:lvlText w:val="%1."/>
      <w:lvlJc w:val="left"/>
      <w:pPr>
        <w:ind w:left="1499" w:hanging="360"/>
      </w:pPr>
    </w:lvl>
    <w:lvl w:ilvl="1" w:tplc="041F0019" w:tentative="1">
      <w:start w:val="1"/>
      <w:numFmt w:val="lowerLetter"/>
      <w:lvlText w:val="%2."/>
      <w:lvlJc w:val="left"/>
      <w:pPr>
        <w:ind w:left="2219" w:hanging="360"/>
      </w:pPr>
    </w:lvl>
    <w:lvl w:ilvl="2" w:tplc="041F001B" w:tentative="1">
      <w:start w:val="1"/>
      <w:numFmt w:val="lowerRoman"/>
      <w:lvlText w:val="%3."/>
      <w:lvlJc w:val="right"/>
      <w:pPr>
        <w:ind w:left="2939" w:hanging="180"/>
      </w:pPr>
    </w:lvl>
    <w:lvl w:ilvl="3" w:tplc="041F000F" w:tentative="1">
      <w:start w:val="1"/>
      <w:numFmt w:val="decimal"/>
      <w:lvlText w:val="%4."/>
      <w:lvlJc w:val="left"/>
      <w:pPr>
        <w:ind w:left="3659" w:hanging="360"/>
      </w:pPr>
    </w:lvl>
    <w:lvl w:ilvl="4" w:tplc="041F0019" w:tentative="1">
      <w:start w:val="1"/>
      <w:numFmt w:val="lowerLetter"/>
      <w:lvlText w:val="%5."/>
      <w:lvlJc w:val="left"/>
      <w:pPr>
        <w:ind w:left="4379" w:hanging="360"/>
      </w:pPr>
    </w:lvl>
    <w:lvl w:ilvl="5" w:tplc="041F001B" w:tentative="1">
      <w:start w:val="1"/>
      <w:numFmt w:val="lowerRoman"/>
      <w:lvlText w:val="%6."/>
      <w:lvlJc w:val="right"/>
      <w:pPr>
        <w:ind w:left="5099" w:hanging="180"/>
      </w:pPr>
    </w:lvl>
    <w:lvl w:ilvl="6" w:tplc="041F000F" w:tentative="1">
      <w:start w:val="1"/>
      <w:numFmt w:val="decimal"/>
      <w:lvlText w:val="%7."/>
      <w:lvlJc w:val="left"/>
      <w:pPr>
        <w:ind w:left="5819" w:hanging="360"/>
      </w:pPr>
    </w:lvl>
    <w:lvl w:ilvl="7" w:tplc="041F0019" w:tentative="1">
      <w:start w:val="1"/>
      <w:numFmt w:val="lowerLetter"/>
      <w:lvlText w:val="%8."/>
      <w:lvlJc w:val="left"/>
      <w:pPr>
        <w:ind w:left="6539" w:hanging="360"/>
      </w:pPr>
    </w:lvl>
    <w:lvl w:ilvl="8" w:tplc="041F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7">
    <w:nsid w:val="24D36B0E"/>
    <w:multiLevelType w:val="hybridMultilevel"/>
    <w:tmpl w:val="B19AF500"/>
    <w:lvl w:ilvl="0" w:tplc="041F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8">
    <w:nsid w:val="27D969DE"/>
    <w:multiLevelType w:val="multilevel"/>
    <w:tmpl w:val="67743C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33C01D4A"/>
    <w:multiLevelType w:val="hybridMultilevel"/>
    <w:tmpl w:val="E1BA2634"/>
    <w:lvl w:ilvl="0" w:tplc="04AECBC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A65616E"/>
    <w:multiLevelType w:val="hybridMultilevel"/>
    <w:tmpl w:val="0328727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B876C09"/>
    <w:multiLevelType w:val="hybridMultilevel"/>
    <w:tmpl w:val="4822C2FA"/>
    <w:lvl w:ilvl="0" w:tplc="9918AC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00139C2"/>
    <w:multiLevelType w:val="hybridMultilevel"/>
    <w:tmpl w:val="0046EEEC"/>
    <w:lvl w:ilvl="0" w:tplc="041F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51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23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95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7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9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11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83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550" w:hanging="180"/>
      </w:pPr>
      <w:rPr>
        <w:rFonts w:cs="Times New Roman"/>
      </w:rPr>
    </w:lvl>
  </w:abstractNum>
  <w:abstractNum w:abstractNumId="13">
    <w:nsid w:val="45B5015F"/>
    <w:multiLevelType w:val="hybridMultilevel"/>
    <w:tmpl w:val="86CE2C24"/>
    <w:lvl w:ilvl="0" w:tplc="041F000F">
      <w:start w:val="1"/>
      <w:numFmt w:val="decimal"/>
      <w:lvlText w:val="%1."/>
      <w:lvlJc w:val="left"/>
      <w:pPr>
        <w:ind w:left="1499" w:hanging="360"/>
      </w:pPr>
    </w:lvl>
    <w:lvl w:ilvl="1" w:tplc="041F0019" w:tentative="1">
      <w:start w:val="1"/>
      <w:numFmt w:val="lowerLetter"/>
      <w:lvlText w:val="%2."/>
      <w:lvlJc w:val="left"/>
      <w:pPr>
        <w:ind w:left="2219" w:hanging="360"/>
      </w:pPr>
    </w:lvl>
    <w:lvl w:ilvl="2" w:tplc="041F001B" w:tentative="1">
      <w:start w:val="1"/>
      <w:numFmt w:val="lowerRoman"/>
      <w:lvlText w:val="%3."/>
      <w:lvlJc w:val="right"/>
      <w:pPr>
        <w:ind w:left="2939" w:hanging="180"/>
      </w:pPr>
    </w:lvl>
    <w:lvl w:ilvl="3" w:tplc="041F000F" w:tentative="1">
      <w:start w:val="1"/>
      <w:numFmt w:val="decimal"/>
      <w:lvlText w:val="%4."/>
      <w:lvlJc w:val="left"/>
      <w:pPr>
        <w:ind w:left="3659" w:hanging="360"/>
      </w:pPr>
    </w:lvl>
    <w:lvl w:ilvl="4" w:tplc="041F0019" w:tentative="1">
      <w:start w:val="1"/>
      <w:numFmt w:val="lowerLetter"/>
      <w:lvlText w:val="%5."/>
      <w:lvlJc w:val="left"/>
      <w:pPr>
        <w:ind w:left="4379" w:hanging="360"/>
      </w:pPr>
    </w:lvl>
    <w:lvl w:ilvl="5" w:tplc="041F001B" w:tentative="1">
      <w:start w:val="1"/>
      <w:numFmt w:val="lowerRoman"/>
      <w:lvlText w:val="%6."/>
      <w:lvlJc w:val="right"/>
      <w:pPr>
        <w:ind w:left="5099" w:hanging="180"/>
      </w:pPr>
    </w:lvl>
    <w:lvl w:ilvl="6" w:tplc="041F000F" w:tentative="1">
      <w:start w:val="1"/>
      <w:numFmt w:val="decimal"/>
      <w:lvlText w:val="%7."/>
      <w:lvlJc w:val="left"/>
      <w:pPr>
        <w:ind w:left="5819" w:hanging="360"/>
      </w:pPr>
    </w:lvl>
    <w:lvl w:ilvl="7" w:tplc="041F0019" w:tentative="1">
      <w:start w:val="1"/>
      <w:numFmt w:val="lowerLetter"/>
      <w:lvlText w:val="%8."/>
      <w:lvlJc w:val="left"/>
      <w:pPr>
        <w:ind w:left="6539" w:hanging="360"/>
      </w:pPr>
    </w:lvl>
    <w:lvl w:ilvl="8" w:tplc="041F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14">
    <w:nsid w:val="4D167F57"/>
    <w:multiLevelType w:val="hybridMultilevel"/>
    <w:tmpl w:val="E02A373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32A133F"/>
    <w:multiLevelType w:val="hybridMultilevel"/>
    <w:tmpl w:val="E7787BD2"/>
    <w:lvl w:ilvl="0" w:tplc="9918AC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3882828"/>
    <w:multiLevelType w:val="hybridMultilevel"/>
    <w:tmpl w:val="85D23334"/>
    <w:lvl w:ilvl="0" w:tplc="041F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7">
    <w:nsid w:val="64FA0AE5"/>
    <w:multiLevelType w:val="hybridMultilevel"/>
    <w:tmpl w:val="66CC3C6E"/>
    <w:lvl w:ilvl="0" w:tplc="041F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8">
    <w:nsid w:val="670E5B85"/>
    <w:multiLevelType w:val="hybridMultilevel"/>
    <w:tmpl w:val="86363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A051B62"/>
    <w:multiLevelType w:val="hybridMultilevel"/>
    <w:tmpl w:val="78FA7BE2"/>
    <w:lvl w:ilvl="0" w:tplc="041F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0">
    <w:nsid w:val="6DCF5A2E"/>
    <w:multiLevelType w:val="hybridMultilevel"/>
    <w:tmpl w:val="BE5EBFE0"/>
    <w:lvl w:ilvl="0" w:tplc="041F000F">
      <w:start w:val="1"/>
      <w:numFmt w:val="decimal"/>
      <w:lvlText w:val="%1."/>
      <w:lvlJc w:val="left"/>
      <w:pPr>
        <w:ind w:left="990" w:hanging="360"/>
      </w:pPr>
    </w:lvl>
    <w:lvl w:ilvl="1" w:tplc="041F0019" w:tentative="1">
      <w:start w:val="1"/>
      <w:numFmt w:val="lowerLetter"/>
      <w:lvlText w:val="%2."/>
      <w:lvlJc w:val="left"/>
      <w:pPr>
        <w:ind w:left="1550" w:hanging="360"/>
      </w:pPr>
    </w:lvl>
    <w:lvl w:ilvl="2" w:tplc="041F001B" w:tentative="1">
      <w:start w:val="1"/>
      <w:numFmt w:val="lowerRoman"/>
      <w:lvlText w:val="%3."/>
      <w:lvlJc w:val="right"/>
      <w:pPr>
        <w:ind w:left="2270" w:hanging="180"/>
      </w:pPr>
    </w:lvl>
    <w:lvl w:ilvl="3" w:tplc="041F000F" w:tentative="1">
      <w:start w:val="1"/>
      <w:numFmt w:val="decimal"/>
      <w:lvlText w:val="%4."/>
      <w:lvlJc w:val="left"/>
      <w:pPr>
        <w:ind w:left="2990" w:hanging="360"/>
      </w:pPr>
    </w:lvl>
    <w:lvl w:ilvl="4" w:tplc="041F0019" w:tentative="1">
      <w:start w:val="1"/>
      <w:numFmt w:val="lowerLetter"/>
      <w:lvlText w:val="%5."/>
      <w:lvlJc w:val="left"/>
      <w:pPr>
        <w:ind w:left="3710" w:hanging="360"/>
      </w:pPr>
    </w:lvl>
    <w:lvl w:ilvl="5" w:tplc="041F001B" w:tentative="1">
      <w:start w:val="1"/>
      <w:numFmt w:val="lowerRoman"/>
      <w:lvlText w:val="%6."/>
      <w:lvlJc w:val="right"/>
      <w:pPr>
        <w:ind w:left="4430" w:hanging="180"/>
      </w:pPr>
    </w:lvl>
    <w:lvl w:ilvl="6" w:tplc="041F000F" w:tentative="1">
      <w:start w:val="1"/>
      <w:numFmt w:val="decimal"/>
      <w:lvlText w:val="%7."/>
      <w:lvlJc w:val="left"/>
      <w:pPr>
        <w:ind w:left="5150" w:hanging="360"/>
      </w:pPr>
    </w:lvl>
    <w:lvl w:ilvl="7" w:tplc="041F0019" w:tentative="1">
      <w:start w:val="1"/>
      <w:numFmt w:val="lowerLetter"/>
      <w:lvlText w:val="%8."/>
      <w:lvlJc w:val="left"/>
      <w:pPr>
        <w:ind w:left="5870" w:hanging="360"/>
      </w:pPr>
    </w:lvl>
    <w:lvl w:ilvl="8" w:tplc="041F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1">
    <w:nsid w:val="6ED3640B"/>
    <w:multiLevelType w:val="hybridMultilevel"/>
    <w:tmpl w:val="7E4A7194"/>
    <w:lvl w:ilvl="0" w:tplc="20B2932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7F41AA7"/>
    <w:multiLevelType w:val="hybridMultilevel"/>
    <w:tmpl w:val="3E9A1EE2"/>
    <w:lvl w:ilvl="0" w:tplc="040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1"/>
  </w:num>
  <w:num w:numId="5">
    <w:abstractNumId w:val="3"/>
  </w:num>
  <w:num w:numId="6">
    <w:abstractNumId w:val="12"/>
  </w:num>
  <w:num w:numId="7">
    <w:abstractNumId w:val="8"/>
  </w:num>
  <w:num w:numId="8">
    <w:abstractNumId w:val="18"/>
  </w:num>
  <w:num w:numId="9">
    <w:abstractNumId w:val="20"/>
  </w:num>
  <w:num w:numId="10">
    <w:abstractNumId w:val="16"/>
  </w:num>
  <w:num w:numId="11">
    <w:abstractNumId w:val="5"/>
  </w:num>
  <w:num w:numId="12">
    <w:abstractNumId w:val="22"/>
  </w:num>
  <w:num w:numId="13">
    <w:abstractNumId w:val="4"/>
  </w:num>
  <w:num w:numId="14">
    <w:abstractNumId w:val="0"/>
  </w:num>
  <w:num w:numId="15">
    <w:abstractNumId w:val="17"/>
  </w:num>
  <w:num w:numId="16">
    <w:abstractNumId w:val="11"/>
  </w:num>
  <w:num w:numId="17">
    <w:abstractNumId w:val="21"/>
  </w:num>
  <w:num w:numId="18">
    <w:abstractNumId w:val="2"/>
  </w:num>
  <w:num w:numId="19">
    <w:abstractNumId w:val="10"/>
  </w:num>
  <w:num w:numId="20">
    <w:abstractNumId w:val="6"/>
  </w:num>
  <w:num w:numId="21">
    <w:abstractNumId w:val="19"/>
  </w:num>
  <w:num w:numId="22">
    <w:abstractNumId w:val="7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compat/>
  <w:rsids>
    <w:rsidRoot w:val="00DA69AB"/>
    <w:rsid w:val="00001837"/>
    <w:rsid w:val="00003141"/>
    <w:rsid w:val="000044D6"/>
    <w:rsid w:val="000144D1"/>
    <w:rsid w:val="000313AA"/>
    <w:rsid w:val="000421F9"/>
    <w:rsid w:val="00055CEC"/>
    <w:rsid w:val="00057D3C"/>
    <w:rsid w:val="00063364"/>
    <w:rsid w:val="0006493C"/>
    <w:rsid w:val="000A0C95"/>
    <w:rsid w:val="000A2B8D"/>
    <w:rsid w:val="000B0A8E"/>
    <w:rsid w:val="000B1F4B"/>
    <w:rsid w:val="000B2654"/>
    <w:rsid w:val="000B2B97"/>
    <w:rsid w:val="000B2CA8"/>
    <w:rsid w:val="000C17F4"/>
    <w:rsid w:val="000D3670"/>
    <w:rsid w:val="000D7FB2"/>
    <w:rsid w:val="000E00DC"/>
    <w:rsid w:val="000E02CE"/>
    <w:rsid w:val="000E05F9"/>
    <w:rsid w:val="000E16C1"/>
    <w:rsid w:val="000E54A8"/>
    <w:rsid w:val="0011193E"/>
    <w:rsid w:val="001119D1"/>
    <w:rsid w:val="001138FA"/>
    <w:rsid w:val="001164C5"/>
    <w:rsid w:val="00122F94"/>
    <w:rsid w:val="0012682C"/>
    <w:rsid w:val="00135F2D"/>
    <w:rsid w:val="00137A07"/>
    <w:rsid w:val="0014413B"/>
    <w:rsid w:val="00156602"/>
    <w:rsid w:val="00157441"/>
    <w:rsid w:val="00161838"/>
    <w:rsid w:val="001649ED"/>
    <w:rsid w:val="001772A6"/>
    <w:rsid w:val="00177C7D"/>
    <w:rsid w:val="001806B9"/>
    <w:rsid w:val="0019233A"/>
    <w:rsid w:val="001927B6"/>
    <w:rsid w:val="00195814"/>
    <w:rsid w:val="001A41B0"/>
    <w:rsid w:val="001B0BB1"/>
    <w:rsid w:val="001B0E40"/>
    <w:rsid w:val="001B647C"/>
    <w:rsid w:val="001B6AB0"/>
    <w:rsid w:val="001C0717"/>
    <w:rsid w:val="001C73DF"/>
    <w:rsid w:val="001C7768"/>
    <w:rsid w:val="001D63BD"/>
    <w:rsid w:val="00205292"/>
    <w:rsid w:val="002072EA"/>
    <w:rsid w:val="0022404A"/>
    <w:rsid w:val="0023206E"/>
    <w:rsid w:val="002349B2"/>
    <w:rsid w:val="0023611A"/>
    <w:rsid w:val="00237B5B"/>
    <w:rsid w:val="00244481"/>
    <w:rsid w:val="00256B26"/>
    <w:rsid w:val="00273ACE"/>
    <w:rsid w:val="002767EF"/>
    <w:rsid w:val="00296591"/>
    <w:rsid w:val="002A542B"/>
    <w:rsid w:val="002A78B1"/>
    <w:rsid w:val="002B4864"/>
    <w:rsid w:val="002B681F"/>
    <w:rsid w:val="002C5B61"/>
    <w:rsid w:val="002D4D6C"/>
    <w:rsid w:val="002D73EC"/>
    <w:rsid w:val="002E59EC"/>
    <w:rsid w:val="00300383"/>
    <w:rsid w:val="0030202F"/>
    <w:rsid w:val="00302B28"/>
    <w:rsid w:val="003310F4"/>
    <w:rsid w:val="0034043B"/>
    <w:rsid w:val="00340A99"/>
    <w:rsid w:val="003537AE"/>
    <w:rsid w:val="003703B8"/>
    <w:rsid w:val="00377233"/>
    <w:rsid w:val="0038166B"/>
    <w:rsid w:val="00396474"/>
    <w:rsid w:val="003A2BDE"/>
    <w:rsid w:val="003D79C4"/>
    <w:rsid w:val="003E3D8A"/>
    <w:rsid w:val="003E48E8"/>
    <w:rsid w:val="00416483"/>
    <w:rsid w:val="00424552"/>
    <w:rsid w:val="0044287D"/>
    <w:rsid w:val="00444C7C"/>
    <w:rsid w:val="004468DE"/>
    <w:rsid w:val="00464E7C"/>
    <w:rsid w:val="00484F07"/>
    <w:rsid w:val="00485609"/>
    <w:rsid w:val="00490C2C"/>
    <w:rsid w:val="00491838"/>
    <w:rsid w:val="00492933"/>
    <w:rsid w:val="0049595F"/>
    <w:rsid w:val="00495FD7"/>
    <w:rsid w:val="004A206F"/>
    <w:rsid w:val="004A6111"/>
    <w:rsid w:val="004A6140"/>
    <w:rsid w:val="004A6402"/>
    <w:rsid w:val="004B33BA"/>
    <w:rsid w:val="004B697A"/>
    <w:rsid w:val="004C329B"/>
    <w:rsid w:val="004D57E2"/>
    <w:rsid w:val="004D7E2D"/>
    <w:rsid w:val="00502086"/>
    <w:rsid w:val="00505147"/>
    <w:rsid w:val="00533595"/>
    <w:rsid w:val="00554E70"/>
    <w:rsid w:val="00557BFF"/>
    <w:rsid w:val="005746B4"/>
    <w:rsid w:val="00576AEC"/>
    <w:rsid w:val="005772DC"/>
    <w:rsid w:val="00582F4F"/>
    <w:rsid w:val="00597179"/>
    <w:rsid w:val="005A2A82"/>
    <w:rsid w:val="005B022E"/>
    <w:rsid w:val="005C14F0"/>
    <w:rsid w:val="005C69D6"/>
    <w:rsid w:val="005D4403"/>
    <w:rsid w:val="005D4AAE"/>
    <w:rsid w:val="005D4EB0"/>
    <w:rsid w:val="005E00A2"/>
    <w:rsid w:val="005F2B8A"/>
    <w:rsid w:val="006059BF"/>
    <w:rsid w:val="006106E9"/>
    <w:rsid w:val="00612216"/>
    <w:rsid w:val="00623C21"/>
    <w:rsid w:val="0062535B"/>
    <w:rsid w:val="00632B59"/>
    <w:rsid w:val="00634609"/>
    <w:rsid w:val="00634F7C"/>
    <w:rsid w:val="00637BE5"/>
    <w:rsid w:val="00641775"/>
    <w:rsid w:val="00642178"/>
    <w:rsid w:val="00651DDB"/>
    <w:rsid w:val="00655EC0"/>
    <w:rsid w:val="00663933"/>
    <w:rsid w:val="00670E10"/>
    <w:rsid w:val="00674B38"/>
    <w:rsid w:val="006825B9"/>
    <w:rsid w:val="00693ED2"/>
    <w:rsid w:val="0069476E"/>
    <w:rsid w:val="00694D7C"/>
    <w:rsid w:val="00696065"/>
    <w:rsid w:val="006A1731"/>
    <w:rsid w:val="006A65EB"/>
    <w:rsid w:val="006B16F4"/>
    <w:rsid w:val="006B23FA"/>
    <w:rsid w:val="006B76B3"/>
    <w:rsid w:val="006C72C2"/>
    <w:rsid w:val="006C73D3"/>
    <w:rsid w:val="006E0030"/>
    <w:rsid w:val="006E1928"/>
    <w:rsid w:val="006E6DC0"/>
    <w:rsid w:val="006F53A1"/>
    <w:rsid w:val="006F7406"/>
    <w:rsid w:val="00702621"/>
    <w:rsid w:val="00704ED2"/>
    <w:rsid w:val="00711E42"/>
    <w:rsid w:val="007154DF"/>
    <w:rsid w:val="00723100"/>
    <w:rsid w:val="00743817"/>
    <w:rsid w:val="00750E56"/>
    <w:rsid w:val="00753554"/>
    <w:rsid w:val="00763539"/>
    <w:rsid w:val="007653B0"/>
    <w:rsid w:val="00770C0F"/>
    <w:rsid w:val="007778FE"/>
    <w:rsid w:val="00780DCA"/>
    <w:rsid w:val="00781E08"/>
    <w:rsid w:val="00783E70"/>
    <w:rsid w:val="007A0DFA"/>
    <w:rsid w:val="007A3FD7"/>
    <w:rsid w:val="007A484C"/>
    <w:rsid w:val="007B38B2"/>
    <w:rsid w:val="007B7189"/>
    <w:rsid w:val="007C0436"/>
    <w:rsid w:val="007C4125"/>
    <w:rsid w:val="007C52F7"/>
    <w:rsid w:val="007D60D6"/>
    <w:rsid w:val="007E1A9F"/>
    <w:rsid w:val="007E352F"/>
    <w:rsid w:val="00800EFA"/>
    <w:rsid w:val="008068FE"/>
    <w:rsid w:val="00813722"/>
    <w:rsid w:val="00813ADA"/>
    <w:rsid w:val="008203E6"/>
    <w:rsid w:val="00824563"/>
    <w:rsid w:val="0082791A"/>
    <w:rsid w:val="00827EA1"/>
    <w:rsid w:val="00831571"/>
    <w:rsid w:val="00831E4E"/>
    <w:rsid w:val="00834177"/>
    <w:rsid w:val="00836658"/>
    <w:rsid w:val="00846F9F"/>
    <w:rsid w:val="00857C7D"/>
    <w:rsid w:val="00861B5B"/>
    <w:rsid w:val="00862B0A"/>
    <w:rsid w:val="00863438"/>
    <w:rsid w:val="00867005"/>
    <w:rsid w:val="00873096"/>
    <w:rsid w:val="0087384A"/>
    <w:rsid w:val="00880344"/>
    <w:rsid w:val="008843DA"/>
    <w:rsid w:val="00884713"/>
    <w:rsid w:val="00887C05"/>
    <w:rsid w:val="008904FB"/>
    <w:rsid w:val="00892E44"/>
    <w:rsid w:val="00893EEE"/>
    <w:rsid w:val="008945E9"/>
    <w:rsid w:val="008A508D"/>
    <w:rsid w:val="008B2BF9"/>
    <w:rsid w:val="008B5474"/>
    <w:rsid w:val="008C2D9C"/>
    <w:rsid w:val="008C4C58"/>
    <w:rsid w:val="008D4353"/>
    <w:rsid w:val="008F7FB4"/>
    <w:rsid w:val="00903F92"/>
    <w:rsid w:val="009168AD"/>
    <w:rsid w:val="0092185C"/>
    <w:rsid w:val="0092511A"/>
    <w:rsid w:val="00926C17"/>
    <w:rsid w:val="00960F32"/>
    <w:rsid w:val="0096229C"/>
    <w:rsid w:val="009648F1"/>
    <w:rsid w:val="009760D1"/>
    <w:rsid w:val="009766C6"/>
    <w:rsid w:val="00982E16"/>
    <w:rsid w:val="00985AC3"/>
    <w:rsid w:val="009958FE"/>
    <w:rsid w:val="00995916"/>
    <w:rsid w:val="009B51CF"/>
    <w:rsid w:val="009C0B6F"/>
    <w:rsid w:val="009D30B5"/>
    <w:rsid w:val="009D3BC1"/>
    <w:rsid w:val="009D3EB8"/>
    <w:rsid w:val="009D7B40"/>
    <w:rsid w:val="009E0A97"/>
    <w:rsid w:val="009E21EF"/>
    <w:rsid w:val="009E4E9A"/>
    <w:rsid w:val="009F4A5B"/>
    <w:rsid w:val="009F56AF"/>
    <w:rsid w:val="00A05161"/>
    <w:rsid w:val="00A23715"/>
    <w:rsid w:val="00A515DE"/>
    <w:rsid w:val="00A52F32"/>
    <w:rsid w:val="00A60524"/>
    <w:rsid w:val="00A622C5"/>
    <w:rsid w:val="00A73C7A"/>
    <w:rsid w:val="00A7467B"/>
    <w:rsid w:val="00A76EFB"/>
    <w:rsid w:val="00AA106A"/>
    <w:rsid w:val="00AA3F0A"/>
    <w:rsid w:val="00AA561F"/>
    <w:rsid w:val="00AB2991"/>
    <w:rsid w:val="00AB4626"/>
    <w:rsid w:val="00AB4F0B"/>
    <w:rsid w:val="00AB667E"/>
    <w:rsid w:val="00AC1D51"/>
    <w:rsid w:val="00AD14F8"/>
    <w:rsid w:val="00AD34D4"/>
    <w:rsid w:val="00AE6AE4"/>
    <w:rsid w:val="00AF2C8C"/>
    <w:rsid w:val="00B01EC7"/>
    <w:rsid w:val="00B0589D"/>
    <w:rsid w:val="00B1250C"/>
    <w:rsid w:val="00B135FF"/>
    <w:rsid w:val="00B2055C"/>
    <w:rsid w:val="00B33224"/>
    <w:rsid w:val="00B40A2A"/>
    <w:rsid w:val="00B524A9"/>
    <w:rsid w:val="00B84DB3"/>
    <w:rsid w:val="00B90F19"/>
    <w:rsid w:val="00BA0BC6"/>
    <w:rsid w:val="00BA2D0F"/>
    <w:rsid w:val="00BA7FB8"/>
    <w:rsid w:val="00BD2332"/>
    <w:rsid w:val="00BD6A13"/>
    <w:rsid w:val="00BF4482"/>
    <w:rsid w:val="00BF5A06"/>
    <w:rsid w:val="00C02987"/>
    <w:rsid w:val="00C02A7F"/>
    <w:rsid w:val="00C03F65"/>
    <w:rsid w:val="00C106F1"/>
    <w:rsid w:val="00C10E01"/>
    <w:rsid w:val="00C110F4"/>
    <w:rsid w:val="00C14455"/>
    <w:rsid w:val="00C21C24"/>
    <w:rsid w:val="00C21EF6"/>
    <w:rsid w:val="00C33ABB"/>
    <w:rsid w:val="00C35725"/>
    <w:rsid w:val="00C364CF"/>
    <w:rsid w:val="00C55BD7"/>
    <w:rsid w:val="00C60265"/>
    <w:rsid w:val="00C60ED0"/>
    <w:rsid w:val="00C622D5"/>
    <w:rsid w:val="00C76A6A"/>
    <w:rsid w:val="00C82FE4"/>
    <w:rsid w:val="00C838DF"/>
    <w:rsid w:val="00C839CC"/>
    <w:rsid w:val="00C86F3E"/>
    <w:rsid w:val="00CA1DBC"/>
    <w:rsid w:val="00CB6D37"/>
    <w:rsid w:val="00CC1A2B"/>
    <w:rsid w:val="00CD2200"/>
    <w:rsid w:val="00CD68BA"/>
    <w:rsid w:val="00CE0CCF"/>
    <w:rsid w:val="00CE1C38"/>
    <w:rsid w:val="00CE4E7D"/>
    <w:rsid w:val="00CE5AE1"/>
    <w:rsid w:val="00CF1D52"/>
    <w:rsid w:val="00CF2ACE"/>
    <w:rsid w:val="00CF3866"/>
    <w:rsid w:val="00D002DC"/>
    <w:rsid w:val="00D02BAC"/>
    <w:rsid w:val="00D03AB9"/>
    <w:rsid w:val="00D03F39"/>
    <w:rsid w:val="00D1331A"/>
    <w:rsid w:val="00D16F21"/>
    <w:rsid w:val="00D20BED"/>
    <w:rsid w:val="00D3228F"/>
    <w:rsid w:val="00D33856"/>
    <w:rsid w:val="00D36596"/>
    <w:rsid w:val="00D37718"/>
    <w:rsid w:val="00D51E45"/>
    <w:rsid w:val="00D53884"/>
    <w:rsid w:val="00D603D7"/>
    <w:rsid w:val="00D61B0F"/>
    <w:rsid w:val="00D62DA2"/>
    <w:rsid w:val="00D833B1"/>
    <w:rsid w:val="00D83A11"/>
    <w:rsid w:val="00D93D2F"/>
    <w:rsid w:val="00DA02BA"/>
    <w:rsid w:val="00DA3E9D"/>
    <w:rsid w:val="00DA69AB"/>
    <w:rsid w:val="00DC097F"/>
    <w:rsid w:val="00DC1616"/>
    <w:rsid w:val="00DC29DB"/>
    <w:rsid w:val="00DC4600"/>
    <w:rsid w:val="00DD56A6"/>
    <w:rsid w:val="00DD61B0"/>
    <w:rsid w:val="00DE2865"/>
    <w:rsid w:val="00DE4A7D"/>
    <w:rsid w:val="00E15719"/>
    <w:rsid w:val="00E17CD6"/>
    <w:rsid w:val="00E23A6E"/>
    <w:rsid w:val="00E332DF"/>
    <w:rsid w:val="00E3444E"/>
    <w:rsid w:val="00E46FF4"/>
    <w:rsid w:val="00E56B4C"/>
    <w:rsid w:val="00E66825"/>
    <w:rsid w:val="00E72F61"/>
    <w:rsid w:val="00E8332B"/>
    <w:rsid w:val="00E83626"/>
    <w:rsid w:val="00E84621"/>
    <w:rsid w:val="00E91EE1"/>
    <w:rsid w:val="00E947FF"/>
    <w:rsid w:val="00EA0EF1"/>
    <w:rsid w:val="00EA4652"/>
    <w:rsid w:val="00EA76C9"/>
    <w:rsid w:val="00EB4476"/>
    <w:rsid w:val="00EC4721"/>
    <w:rsid w:val="00EC656A"/>
    <w:rsid w:val="00EC6616"/>
    <w:rsid w:val="00EE5315"/>
    <w:rsid w:val="00EF7998"/>
    <w:rsid w:val="00F02861"/>
    <w:rsid w:val="00F071A0"/>
    <w:rsid w:val="00F1137C"/>
    <w:rsid w:val="00F231BA"/>
    <w:rsid w:val="00F23C85"/>
    <w:rsid w:val="00F34F88"/>
    <w:rsid w:val="00F4362C"/>
    <w:rsid w:val="00F43DED"/>
    <w:rsid w:val="00F52828"/>
    <w:rsid w:val="00F57FEB"/>
    <w:rsid w:val="00F851CE"/>
    <w:rsid w:val="00F85E0B"/>
    <w:rsid w:val="00F86E49"/>
    <w:rsid w:val="00F90F34"/>
    <w:rsid w:val="00F958AA"/>
    <w:rsid w:val="00FB6348"/>
    <w:rsid w:val="00FC5D34"/>
    <w:rsid w:val="00FD0FA4"/>
    <w:rsid w:val="00FD7108"/>
    <w:rsid w:val="00FE6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9AB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rsid w:val="00DA69A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69AB"/>
    <w:rPr>
      <w:rFonts w:ascii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DA69A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DA69AB"/>
    <w:rPr>
      <w:rFonts w:ascii="Tahom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0E54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klamaBavurusu">
    <w:name w:val="annotation reference"/>
    <w:basedOn w:val="VarsaylanParagrafYazTipi"/>
    <w:uiPriority w:val="99"/>
    <w:semiHidden/>
    <w:unhideWhenUsed/>
    <w:rsid w:val="00655EC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55EC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55EC0"/>
    <w:rPr>
      <w:rFonts w:ascii="Times New Roman" w:eastAsia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55EC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55EC0"/>
    <w:rPr>
      <w:rFonts w:ascii="Times New Roman" w:eastAsia="Times New Roman" w:hAnsi="Times New Roman"/>
      <w:b/>
      <w:bCs/>
      <w:sz w:val="20"/>
      <w:szCs w:val="20"/>
    </w:rPr>
  </w:style>
  <w:style w:type="table" w:styleId="TabloKlavuzu">
    <w:name w:val="Table Grid"/>
    <w:basedOn w:val="NormalTablo"/>
    <w:locked/>
    <w:rsid w:val="00824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7A484C"/>
    <w:rPr>
      <w:color w:val="0000FF" w:themeColor="hyperlink"/>
      <w:u w:val="single"/>
    </w:rPr>
  </w:style>
  <w:style w:type="character" w:customStyle="1" w:styleId="apple-converted-space">
    <w:name w:val="apple-converted-space"/>
    <w:basedOn w:val="VarsaylanParagrafYazTipi"/>
    <w:rsid w:val="0069476E"/>
  </w:style>
  <w:style w:type="character" w:styleId="Gl">
    <w:name w:val="Strong"/>
    <w:basedOn w:val="VarsaylanParagrafYazTipi"/>
    <w:uiPriority w:val="22"/>
    <w:qFormat/>
    <w:locked/>
    <w:rsid w:val="0069476E"/>
    <w:rPr>
      <w:b/>
      <w:bCs/>
    </w:rPr>
  </w:style>
  <w:style w:type="character" w:styleId="Vurgu">
    <w:name w:val="Emphasis"/>
    <w:basedOn w:val="VarsaylanParagrafYazTipi"/>
    <w:uiPriority w:val="20"/>
    <w:qFormat/>
    <w:locked/>
    <w:rsid w:val="006947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9A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A69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A69A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A69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69AB"/>
    <w:rPr>
      <w:rFonts w:ascii="Tahoma" w:hAnsi="Tahoma" w:cs="Tahoma"/>
      <w:sz w:val="16"/>
      <w:szCs w:val="16"/>
      <w:lang w:eastAsia="tr-TR"/>
    </w:rPr>
  </w:style>
  <w:style w:type="paragraph" w:styleId="ListParagraph">
    <w:name w:val="List Paragraph"/>
    <w:basedOn w:val="Normal"/>
    <w:uiPriority w:val="99"/>
    <w:qFormat/>
    <w:rsid w:val="000E54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55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5E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5EC0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EC0"/>
    <w:rPr>
      <w:rFonts w:ascii="Times New Roman" w:eastAsia="Times New Roman" w:hAnsi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824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A484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9476E"/>
  </w:style>
  <w:style w:type="character" w:styleId="Strong">
    <w:name w:val="Strong"/>
    <w:basedOn w:val="DefaultParagraphFont"/>
    <w:uiPriority w:val="22"/>
    <w:qFormat/>
    <w:locked/>
    <w:rsid w:val="0069476E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6947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tudyinturkey.gov.t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30DF3-BC3B-421C-B4F5-5A8FC2251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1156</Words>
  <Characters>6592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Pamukkale Üniversitesi</Company>
  <LinksUpToDate>false</LinksUpToDate>
  <CharactersWithSpaces>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cp:lastPrinted>2013-11-08T09:26:00Z</cp:lastPrinted>
  <dcterms:created xsi:type="dcterms:W3CDTF">2014-02-13T08:18:00Z</dcterms:created>
  <dcterms:modified xsi:type="dcterms:W3CDTF">2014-02-13T08:18:00Z</dcterms:modified>
</cp:coreProperties>
</file>